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686A2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85287B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85287B">
        <w:rPr>
          <w:sz w:val="28"/>
          <w:szCs w:val="28"/>
          <w:u w:val="single"/>
          <w:lang w:eastAsia="ru-RU"/>
        </w:rPr>
        <w:t>о</w:t>
      </w:r>
      <w:r w:rsidR="003640A4" w:rsidRPr="0085287B">
        <w:rPr>
          <w:sz w:val="28"/>
          <w:szCs w:val="28"/>
          <w:u w:val="single"/>
          <w:lang w:eastAsia="ru-RU"/>
        </w:rPr>
        <w:t>т</w:t>
      </w:r>
      <w:r w:rsidRPr="0085287B">
        <w:rPr>
          <w:sz w:val="28"/>
          <w:szCs w:val="28"/>
          <w:u w:val="single"/>
          <w:lang w:eastAsia="ru-RU"/>
        </w:rPr>
        <w:t xml:space="preserve"> </w:t>
      </w:r>
      <w:r w:rsidR="00686A22">
        <w:rPr>
          <w:sz w:val="28"/>
          <w:szCs w:val="28"/>
          <w:u w:val="single"/>
          <w:lang w:eastAsia="ru-RU"/>
        </w:rPr>
        <w:t>18</w:t>
      </w:r>
      <w:r w:rsidR="0085287B" w:rsidRPr="0085287B">
        <w:rPr>
          <w:sz w:val="28"/>
          <w:szCs w:val="28"/>
          <w:u w:val="single"/>
          <w:lang w:eastAsia="ru-RU"/>
        </w:rPr>
        <w:t>.1</w:t>
      </w:r>
      <w:r w:rsidR="00686A22">
        <w:rPr>
          <w:sz w:val="28"/>
          <w:szCs w:val="28"/>
          <w:u w:val="single"/>
          <w:lang w:eastAsia="ru-RU"/>
        </w:rPr>
        <w:t>2</w:t>
      </w:r>
      <w:r w:rsidR="0085287B" w:rsidRPr="0085287B">
        <w:rPr>
          <w:sz w:val="28"/>
          <w:szCs w:val="28"/>
          <w:u w:val="single"/>
          <w:lang w:eastAsia="ru-RU"/>
        </w:rPr>
        <w:t>.2020</w:t>
      </w:r>
      <w:r w:rsidR="008F7DC4" w:rsidRPr="0085287B">
        <w:rPr>
          <w:sz w:val="28"/>
          <w:szCs w:val="28"/>
          <w:u w:val="single"/>
          <w:lang w:eastAsia="ru-RU"/>
        </w:rPr>
        <w:t xml:space="preserve"> </w:t>
      </w:r>
      <w:r w:rsidR="003640A4" w:rsidRPr="0085287B">
        <w:rPr>
          <w:sz w:val="28"/>
          <w:szCs w:val="28"/>
          <w:u w:val="single"/>
          <w:lang w:eastAsia="ru-RU"/>
        </w:rPr>
        <w:t>№</w:t>
      </w:r>
      <w:r w:rsidR="00686A22">
        <w:rPr>
          <w:sz w:val="28"/>
          <w:szCs w:val="28"/>
          <w:u w:val="single"/>
          <w:lang w:eastAsia="ru-RU"/>
        </w:rPr>
        <w:t>776</w:t>
      </w:r>
      <w:r w:rsidR="0085287B" w:rsidRPr="0085287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E4256D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E4256D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E4256D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Расходы на разработку проектно-  сметной, 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софинансирования мероприятий по ликвидации несанкционированных свалок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</w:t>
            </w:r>
            <w:r>
              <w:t xml:space="preserve"> </w:t>
            </w:r>
            <w:r w:rsidRPr="0078573E">
              <w:t>раздельного накопления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686A22" w:rsidRPr="00C7394F" w:rsidTr="00101412">
        <w:trPr>
          <w:trHeight w:val="904"/>
        </w:trPr>
        <w:tc>
          <w:tcPr>
            <w:tcW w:w="984" w:type="dxa"/>
          </w:tcPr>
          <w:p w:rsidR="00686A22" w:rsidRDefault="00686A22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4261" w:type="dxa"/>
          </w:tcPr>
          <w:p w:rsidR="00686A22" w:rsidRDefault="00686A22" w:rsidP="00E4256D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418" w:type="dxa"/>
          </w:tcPr>
          <w:p w:rsidR="00686A22" w:rsidRDefault="00686A22" w:rsidP="00E4256D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995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6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Основное мероприятие </w:t>
            </w:r>
          </w:p>
          <w:p w:rsidR="00E4256D" w:rsidRDefault="00E4256D" w:rsidP="00E4256D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1.2.1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E4256D" w:rsidRDefault="00E4256D" w:rsidP="00E4256D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E4256D" w:rsidRDefault="00E4256D" w:rsidP="00E4256D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</w:t>
            </w:r>
            <w:r w:rsidRPr="00FB756F">
              <w:lastRenderedPageBreak/>
              <w:t>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 xml:space="preserve">муниципального жилищного фонда сельских </w:t>
            </w:r>
            <w:r w:rsidRPr="00FB756F">
              <w:lastRenderedPageBreak/>
              <w:t>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2422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1175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139"/>
        </w:trPr>
        <w:tc>
          <w:tcPr>
            <w:tcW w:w="984" w:type="dxa"/>
          </w:tcPr>
          <w:p w:rsidR="00E4256D" w:rsidRPr="00B335EC" w:rsidRDefault="00E4256D" w:rsidP="00E4256D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E4256D" w:rsidRPr="00B335EC" w:rsidRDefault="00E4256D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E4256D" w:rsidRPr="00B335EC" w:rsidRDefault="00E4256D" w:rsidP="00E4256D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6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E4256D" w:rsidRPr="00C7394F" w:rsidTr="00101412">
        <w:trPr>
          <w:trHeight w:val="1416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E4256D" w:rsidRPr="00C7394F" w:rsidTr="00101412">
        <w:trPr>
          <w:trHeight w:val="1123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</w:t>
            </w:r>
          </w:p>
          <w:p w:rsidR="00E4256D" w:rsidRDefault="00E4256D" w:rsidP="00E4256D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E4256D" w:rsidRPr="008D795A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12F"/>
    <w:rsid w:val="001F4298"/>
    <w:rsid w:val="001F5793"/>
    <w:rsid w:val="001F7258"/>
    <w:rsid w:val="0020143B"/>
    <w:rsid w:val="00201765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07D1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8573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EDF4A-08CE-4881-B3ED-88B79419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38</cp:revision>
  <cp:lastPrinted>2020-12-21T11:00:00Z</cp:lastPrinted>
  <dcterms:created xsi:type="dcterms:W3CDTF">2019-11-05T08:16:00Z</dcterms:created>
  <dcterms:modified xsi:type="dcterms:W3CDTF">2020-12-21T11:00:00Z</dcterms:modified>
</cp:coreProperties>
</file>