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19" w:rsidRPr="00B50119" w:rsidRDefault="00B50119" w:rsidP="00B5011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</w:pPr>
      <w:r w:rsidRPr="00B50119">
        <w:rPr>
          <w:rFonts w:ascii="Times New Roman" w:eastAsia="Lucida Sans Unicode" w:hAnsi="Times New Roman" w:cs="Times New Roman"/>
          <w:noProof/>
          <w:kern w:val="2"/>
          <w:sz w:val="28"/>
          <w:szCs w:val="24"/>
          <w:lang w:eastAsia="ru-RU"/>
        </w:rPr>
        <w:drawing>
          <wp:inline distT="0" distB="0" distL="0" distR="0" wp14:anchorId="3000E432" wp14:editId="2D3F2809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19" w:rsidRPr="00B50119" w:rsidRDefault="00B50119" w:rsidP="00B5011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</w:pPr>
    </w:p>
    <w:p w:rsidR="00B50119" w:rsidRPr="00B50119" w:rsidRDefault="00B50119" w:rsidP="00B50119">
      <w:pPr>
        <w:widowControl w:val="0"/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50119">
        <w:rPr>
          <w:rFonts w:ascii="Times New Roman" w:eastAsia="Lucida Sans Unicode" w:hAnsi="Times New Roman" w:cs="Times New Roman"/>
          <w:b/>
          <w:kern w:val="2"/>
          <w:sz w:val="36"/>
          <w:szCs w:val="36"/>
        </w:rPr>
        <w:t>СОБРАНИЕ ДЕПУТАТОВ НЕВЕЛЬСКОГО   МУНИЦИПАЛЬНОГО ОКРУГА</w:t>
      </w:r>
    </w:p>
    <w:p w:rsidR="00B50119" w:rsidRPr="00B50119" w:rsidRDefault="00B50119" w:rsidP="00B50119">
      <w:pPr>
        <w:widowControl w:val="0"/>
        <w:suppressAutoHyphens/>
        <w:spacing w:after="120" w:line="360" w:lineRule="auto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  <w:r w:rsidRPr="00B50119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Р Е Ш Е Н И Е</w:t>
      </w:r>
    </w:p>
    <w:p w:rsidR="007702C8" w:rsidRDefault="00B50119" w:rsidP="00B5011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6"/>
          <w:szCs w:val="24"/>
          <w:u w:val="single"/>
        </w:rPr>
      </w:pPr>
      <w:r w:rsidRPr="00B50119">
        <w:rPr>
          <w:rFonts w:ascii="Times New Roman" w:eastAsia="Lucida Sans Unicode" w:hAnsi="Times New Roman" w:cs="Times New Roman"/>
          <w:b/>
          <w:bCs/>
          <w:kern w:val="2"/>
          <w:sz w:val="26"/>
          <w:szCs w:val="24"/>
          <w:u w:val="single"/>
        </w:rPr>
        <w:t xml:space="preserve">от </w:t>
      </w:r>
      <w:r w:rsidR="007702C8">
        <w:rPr>
          <w:rFonts w:ascii="Times New Roman" w:eastAsia="Lucida Sans Unicode" w:hAnsi="Times New Roman" w:cs="Times New Roman"/>
          <w:b/>
          <w:bCs/>
          <w:kern w:val="2"/>
          <w:sz w:val="26"/>
          <w:szCs w:val="24"/>
          <w:u w:val="single"/>
        </w:rPr>
        <w:t>26.12.2023</w:t>
      </w:r>
      <w:r w:rsidRPr="00B50119">
        <w:rPr>
          <w:rFonts w:ascii="Times New Roman" w:eastAsia="Lucida Sans Unicode" w:hAnsi="Times New Roman" w:cs="Times New Roman"/>
          <w:b/>
          <w:bCs/>
          <w:kern w:val="2"/>
          <w:sz w:val="26"/>
          <w:szCs w:val="24"/>
          <w:u w:val="single"/>
        </w:rPr>
        <w:t xml:space="preserve"> года №</w:t>
      </w:r>
      <w:r w:rsidR="007702C8">
        <w:rPr>
          <w:rFonts w:ascii="Times New Roman" w:eastAsia="Lucida Sans Unicode" w:hAnsi="Times New Roman" w:cs="Times New Roman"/>
          <w:b/>
          <w:bCs/>
          <w:kern w:val="2"/>
          <w:sz w:val="26"/>
          <w:szCs w:val="24"/>
          <w:u w:val="single"/>
        </w:rPr>
        <w:t>8</w:t>
      </w:r>
      <w:r w:rsidR="0065702F">
        <w:rPr>
          <w:rFonts w:ascii="Times New Roman" w:eastAsia="Lucida Sans Unicode" w:hAnsi="Times New Roman" w:cs="Times New Roman"/>
          <w:b/>
          <w:bCs/>
          <w:kern w:val="2"/>
          <w:sz w:val="26"/>
          <w:szCs w:val="24"/>
          <w:u w:val="single"/>
        </w:rPr>
        <w:t>7</w:t>
      </w:r>
    </w:p>
    <w:p w:rsidR="00B50119" w:rsidRPr="00B50119" w:rsidRDefault="00B50119" w:rsidP="00B5011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B50119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(принято на 5-й сессии</w:t>
      </w:r>
    </w:p>
    <w:p w:rsidR="00B50119" w:rsidRPr="00B50119" w:rsidRDefault="00B50119" w:rsidP="00B5011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B50119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Собрания первого созыва)</w:t>
      </w:r>
    </w:p>
    <w:p w:rsidR="00B50119" w:rsidRPr="00B50119" w:rsidRDefault="00B50119" w:rsidP="00B50119">
      <w:pPr>
        <w:widowControl w:val="0"/>
        <w:tabs>
          <w:tab w:val="left" w:pos="285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B50119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          г. Невель</w:t>
      </w:r>
    </w:p>
    <w:p w:rsidR="003E056E" w:rsidRDefault="003E056E" w:rsidP="00CA42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347E6F" w:rsidRPr="00B50119" w:rsidRDefault="00347E6F" w:rsidP="00347E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11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расчета платы за вырубку </w:t>
      </w:r>
    </w:p>
    <w:p w:rsidR="003E056E" w:rsidRPr="00B50119" w:rsidRDefault="00347E6F" w:rsidP="00347E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119">
        <w:rPr>
          <w:rFonts w:ascii="Times New Roman" w:hAnsi="Times New Roman" w:cs="Times New Roman"/>
          <w:b/>
          <w:sz w:val="28"/>
          <w:szCs w:val="28"/>
        </w:rPr>
        <w:t>зеленых насаждений и исчисления</w:t>
      </w:r>
      <w:r w:rsidR="00B50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119">
        <w:rPr>
          <w:rFonts w:ascii="Times New Roman" w:hAnsi="Times New Roman" w:cs="Times New Roman"/>
          <w:b/>
          <w:sz w:val="28"/>
          <w:szCs w:val="28"/>
        </w:rPr>
        <w:t>размера вреда, причиненного их уничтожением, повреждением,</w:t>
      </w:r>
      <w:r w:rsidR="00B50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119">
        <w:rPr>
          <w:rFonts w:ascii="Times New Roman" w:hAnsi="Times New Roman" w:cs="Times New Roman"/>
          <w:b/>
          <w:sz w:val="28"/>
          <w:szCs w:val="28"/>
        </w:rPr>
        <w:t>на территории Невельского муниципального округа</w:t>
      </w:r>
    </w:p>
    <w:p w:rsidR="008B7951" w:rsidRDefault="008B7951" w:rsidP="00347E6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B7951" w:rsidRPr="00B50119" w:rsidRDefault="008B7951" w:rsidP="0004462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795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Невельского муниципального округа </w:t>
      </w:r>
      <w:r w:rsidRPr="00B50119">
        <w:rPr>
          <w:rFonts w:ascii="Times New Roman" w:hAnsi="Times New Roman" w:cs="Times New Roman"/>
          <w:b/>
          <w:sz w:val="32"/>
          <w:szCs w:val="32"/>
        </w:rPr>
        <w:t>р</w:t>
      </w:r>
      <w:r w:rsidR="00B501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0119">
        <w:rPr>
          <w:rFonts w:ascii="Times New Roman" w:hAnsi="Times New Roman" w:cs="Times New Roman"/>
          <w:b/>
          <w:sz w:val="32"/>
          <w:szCs w:val="32"/>
        </w:rPr>
        <w:t>е</w:t>
      </w:r>
      <w:r w:rsidR="00B501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0119">
        <w:rPr>
          <w:rFonts w:ascii="Times New Roman" w:hAnsi="Times New Roman" w:cs="Times New Roman"/>
          <w:b/>
          <w:sz w:val="32"/>
          <w:szCs w:val="32"/>
        </w:rPr>
        <w:t>ш</w:t>
      </w:r>
      <w:r w:rsidR="00B501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0119">
        <w:rPr>
          <w:rFonts w:ascii="Times New Roman" w:hAnsi="Times New Roman" w:cs="Times New Roman"/>
          <w:b/>
          <w:sz w:val="32"/>
          <w:szCs w:val="32"/>
        </w:rPr>
        <w:t>и</w:t>
      </w:r>
      <w:r w:rsidR="00B501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0119">
        <w:rPr>
          <w:rFonts w:ascii="Times New Roman" w:hAnsi="Times New Roman" w:cs="Times New Roman"/>
          <w:b/>
          <w:sz w:val="32"/>
          <w:szCs w:val="32"/>
        </w:rPr>
        <w:t>л</w:t>
      </w:r>
      <w:r w:rsidR="00B501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50119">
        <w:rPr>
          <w:rFonts w:ascii="Times New Roman" w:hAnsi="Times New Roman" w:cs="Times New Roman"/>
          <w:b/>
          <w:sz w:val="32"/>
          <w:szCs w:val="32"/>
        </w:rPr>
        <w:t>о:</w:t>
      </w:r>
    </w:p>
    <w:p w:rsidR="008B7951" w:rsidRDefault="008B7951" w:rsidP="0004462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8B7951">
        <w:rPr>
          <w:rFonts w:ascii="Times New Roman" w:hAnsi="Times New Roman" w:cs="Times New Roman"/>
          <w:sz w:val="28"/>
          <w:szCs w:val="28"/>
        </w:rPr>
        <w:t>Порядок расчета платы за вырубку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и исчисления </w:t>
      </w:r>
      <w:r w:rsidRPr="008B7951">
        <w:rPr>
          <w:rFonts w:ascii="Times New Roman" w:hAnsi="Times New Roman" w:cs="Times New Roman"/>
          <w:sz w:val="28"/>
          <w:szCs w:val="28"/>
        </w:rPr>
        <w:t>размера вреда, причиненного</w:t>
      </w:r>
      <w:r>
        <w:rPr>
          <w:rFonts w:ascii="Times New Roman" w:hAnsi="Times New Roman" w:cs="Times New Roman"/>
          <w:sz w:val="28"/>
          <w:szCs w:val="28"/>
        </w:rPr>
        <w:t xml:space="preserve"> их уничтожением, повреждением, </w:t>
      </w:r>
      <w:r w:rsidRPr="008B7951">
        <w:rPr>
          <w:rFonts w:ascii="Times New Roman" w:hAnsi="Times New Roman" w:cs="Times New Roman"/>
          <w:sz w:val="28"/>
          <w:szCs w:val="28"/>
        </w:rPr>
        <w:t>на территории Невельского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951" w:rsidRDefault="008B7951" w:rsidP="0004462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462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опубликования в газете «Невельский вестник».</w:t>
      </w:r>
    </w:p>
    <w:p w:rsidR="00044622" w:rsidRDefault="00044622" w:rsidP="008B7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622" w:rsidRDefault="00044622" w:rsidP="008B7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44622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О.Е. Майоров</w:t>
      </w:r>
    </w:p>
    <w:p w:rsidR="00044622" w:rsidRDefault="00044622" w:rsidP="000446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622" w:rsidRDefault="00044622" w:rsidP="000446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Pr="00044622">
        <w:t xml:space="preserve"> </w:t>
      </w:r>
      <w:r w:rsidRPr="00044622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3E056E" w:rsidRDefault="00044622" w:rsidP="000446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622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В.С. Зуев</w:t>
      </w:r>
    </w:p>
    <w:p w:rsidR="00044622" w:rsidRDefault="00044622" w:rsidP="000446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622" w:rsidRDefault="00044622" w:rsidP="000446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622" w:rsidRDefault="00044622" w:rsidP="000446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622" w:rsidRDefault="00044622" w:rsidP="000446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622" w:rsidRDefault="00044622" w:rsidP="000446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622" w:rsidRDefault="00044622" w:rsidP="000446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622" w:rsidRDefault="00044622" w:rsidP="000446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622" w:rsidRDefault="00044622" w:rsidP="000446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4622" w:rsidRDefault="00044622" w:rsidP="000446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622" w:rsidRDefault="00044622" w:rsidP="000446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622" w:rsidRDefault="00044622" w:rsidP="000446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622" w:rsidRDefault="00044622" w:rsidP="00CA42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A4274" w:rsidRDefault="008B7951" w:rsidP="00CA42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решением</w:t>
      </w:r>
    </w:p>
    <w:p w:rsidR="00CA4274" w:rsidRDefault="00CA4274" w:rsidP="00CA42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3E056E">
        <w:rPr>
          <w:rFonts w:ascii="Times New Roman" w:hAnsi="Times New Roman" w:cs="Times New Roman"/>
          <w:sz w:val="28"/>
          <w:szCs w:val="28"/>
        </w:rPr>
        <w:t xml:space="preserve"> Невельского</w:t>
      </w:r>
    </w:p>
    <w:p w:rsidR="003E056E" w:rsidRDefault="00B50119" w:rsidP="00CA42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E056E">
        <w:rPr>
          <w:rFonts w:ascii="Times New Roman" w:hAnsi="Times New Roman" w:cs="Times New Roman"/>
          <w:sz w:val="28"/>
          <w:szCs w:val="28"/>
        </w:rPr>
        <w:t>униципального округа</w:t>
      </w:r>
    </w:p>
    <w:p w:rsidR="003E056E" w:rsidRDefault="003E056E" w:rsidP="00CA42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50119">
        <w:rPr>
          <w:rFonts w:ascii="Times New Roman" w:hAnsi="Times New Roman" w:cs="Times New Roman"/>
          <w:sz w:val="28"/>
          <w:szCs w:val="28"/>
        </w:rPr>
        <w:t xml:space="preserve"> 26.12.2023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50119">
        <w:rPr>
          <w:rFonts w:ascii="Times New Roman" w:hAnsi="Times New Roman" w:cs="Times New Roman"/>
          <w:sz w:val="28"/>
          <w:szCs w:val="28"/>
        </w:rPr>
        <w:t>8</w:t>
      </w:r>
      <w:r w:rsidR="007702C8">
        <w:rPr>
          <w:rFonts w:ascii="Times New Roman" w:hAnsi="Times New Roman" w:cs="Times New Roman"/>
          <w:sz w:val="28"/>
          <w:szCs w:val="28"/>
        </w:rPr>
        <w:t>7</w:t>
      </w:r>
    </w:p>
    <w:p w:rsidR="00CA4274" w:rsidRDefault="00CA4274" w:rsidP="00CA42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2C49" w:rsidRPr="00CA4274" w:rsidRDefault="00032C49" w:rsidP="00CA42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4274">
        <w:rPr>
          <w:rFonts w:ascii="Times New Roman" w:hAnsi="Times New Roman" w:cs="Times New Roman"/>
          <w:sz w:val="28"/>
          <w:szCs w:val="28"/>
        </w:rPr>
        <w:t>Порядок расчета платы за вырубку зеленых насаждений и исчисления</w:t>
      </w:r>
    </w:p>
    <w:p w:rsidR="00032C49" w:rsidRPr="00CA4274" w:rsidRDefault="00032C49" w:rsidP="00CA42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4274">
        <w:rPr>
          <w:rFonts w:ascii="Times New Roman" w:hAnsi="Times New Roman" w:cs="Times New Roman"/>
          <w:sz w:val="28"/>
          <w:szCs w:val="28"/>
        </w:rPr>
        <w:t>размера вреда, причиненного их уничтожением, повреждением,</w:t>
      </w:r>
    </w:p>
    <w:p w:rsidR="00032C49" w:rsidRDefault="00032C49" w:rsidP="00CA42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A4274">
        <w:rPr>
          <w:rFonts w:ascii="Times New Roman" w:hAnsi="Times New Roman" w:cs="Times New Roman"/>
          <w:sz w:val="28"/>
          <w:szCs w:val="28"/>
        </w:rPr>
        <w:t>на территории Невельского муниципального округа</w:t>
      </w:r>
    </w:p>
    <w:p w:rsidR="00CA4274" w:rsidRPr="00CA4274" w:rsidRDefault="00CA4274" w:rsidP="00CA427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2C49" w:rsidRPr="00032C49" w:rsidRDefault="00347E6F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</w:t>
      </w:r>
      <w:r w:rsidR="00032C49">
        <w:rPr>
          <w:rFonts w:ascii="Times New Roman" w:hAnsi="Times New Roman" w:cs="Times New Roman"/>
          <w:sz w:val="28"/>
          <w:szCs w:val="28"/>
        </w:rPr>
        <w:t>орядок разработан</w:t>
      </w:r>
      <w:r w:rsidR="00032C49" w:rsidRPr="00032C49">
        <w:rPr>
          <w:rFonts w:ascii="Times New Roman" w:hAnsi="Times New Roman" w:cs="Times New Roman"/>
          <w:sz w:val="28"/>
          <w:szCs w:val="28"/>
        </w:rPr>
        <w:t xml:space="preserve"> в соответствии с Конс</w:t>
      </w:r>
      <w:r w:rsidR="00032C49">
        <w:rPr>
          <w:rFonts w:ascii="Times New Roman" w:hAnsi="Times New Roman" w:cs="Times New Roman"/>
          <w:sz w:val="28"/>
          <w:szCs w:val="28"/>
        </w:rPr>
        <w:t xml:space="preserve">титуцией Российской Федерации, </w:t>
      </w:r>
      <w:r w:rsidR="00032C49" w:rsidRPr="00032C49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Лесным кодексом Российской Федерации,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Федерации».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832F5">
        <w:rPr>
          <w:rFonts w:ascii="Times New Roman" w:hAnsi="Times New Roman" w:cs="Times New Roman"/>
          <w:sz w:val="28"/>
          <w:szCs w:val="28"/>
        </w:rPr>
        <w:t>предназначен</w:t>
      </w:r>
      <w:r w:rsidRPr="00032C49">
        <w:rPr>
          <w:rFonts w:ascii="Times New Roman" w:hAnsi="Times New Roman" w:cs="Times New Roman"/>
          <w:sz w:val="28"/>
          <w:szCs w:val="28"/>
        </w:rPr>
        <w:t xml:space="preserve"> для исчисления размера п</w:t>
      </w:r>
      <w:r>
        <w:rPr>
          <w:rFonts w:ascii="Times New Roman" w:hAnsi="Times New Roman" w:cs="Times New Roman"/>
          <w:sz w:val="28"/>
          <w:szCs w:val="28"/>
        </w:rPr>
        <w:t xml:space="preserve">латежей, подлежащих внесению в </w:t>
      </w:r>
      <w:r w:rsidRPr="00032C49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Pr="00032C4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32C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осуществлении вырубки</w:t>
      </w:r>
      <w:r w:rsidRPr="00032C49">
        <w:rPr>
          <w:rFonts w:ascii="Times New Roman" w:hAnsi="Times New Roman" w:cs="Times New Roman"/>
          <w:sz w:val="28"/>
          <w:szCs w:val="28"/>
        </w:rPr>
        <w:t xml:space="preserve"> зеленых насаждений, определения компенсационной стоимости зеленых насаждений и компенсационного озеленения, в следующих случаях:</w:t>
      </w:r>
    </w:p>
    <w:p w:rsid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- при исчислении размера платы за санкциони</w:t>
      </w:r>
      <w:r>
        <w:rPr>
          <w:rFonts w:ascii="Times New Roman" w:hAnsi="Times New Roman" w:cs="Times New Roman"/>
          <w:sz w:val="28"/>
          <w:szCs w:val="28"/>
        </w:rPr>
        <w:t xml:space="preserve">рованную вырубку (уничтожение) </w:t>
      </w:r>
      <w:r w:rsidRPr="00032C49">
        <w:rPr>
          <w:rFonts w:ascii="Times New Roman" w:hAnsi="Times New Roman" w:cs="Times New Roman"/>
          <w:sz w:val="28"/>
          <w:szCs w:val="28"/>
        </w:rPr>
        <w:t>зеленых насаждений и возмещение причиненн</w:t>
      </w:r>
      <w:r>
        <w:rPr>
          <w:rFonts w:ascii="Times New Roman" w:hAnsi="Times New Roman" w:cs="Times New Roman"/>
          <w:sz w:val="28"/>
          <w:szCs w:val="28"/>
        </w:rPr>
        <w:t>ого при этом вреда;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- при исчислении платы за незаконную вырубку, повреждение или</w:t>
      </w:r>
      <w:r w:rsidR="00D832F5">
        <w:rPr>
          <w:rFonts w:ascii="Times New Roman" w:hAnsi="Times New Roman" w:cs="Times New Roman"/>
          <w:sz w:val="28"/>
          <w:szCs w:val="28"/>
        </w:rPr>
        <w:t xml:space="preserve"> уничтожение зеленых насаждений.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32C49">
        <w:rPr>
          <w:rFonts w:ascii="Times New Roman" w:hAnsi="Times New Roman" w:cs="Times New Roman"/>
          <w:sz w:val="28"/>
          <w:szCs w:val="28"/>
        </w:rPr>
        <w:t>не распространяется на земли лесного фонда.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Компенсационная стоимость зеленых насаждений расс</w:t>
      </w:r>
      <w:r>
        <w:rPr>
          <w:rFonts w:ascii="Times New Roman" w:hAnsi="Times New Roman" w:cs="Times New Roman"/>
          <w:sz w:val="28"/>
          <w:szCs w:val="28"/>
        </w:rPr>
        <w:t xml:space="preserve">читана с учетом действительной </w:t>
      </w:r>
      <w:r w:rsidRPr="00032C49">
        <w:rPr>
          <w:rFonts w:ascii="Times New Roman" w:hAnsi="Times New Roman" w:cs="Times New Roman"/>
          <w:sz w:val="28"/>
          <w:szCs w:val="28"/>
        </w:rPr>
        <w:t>восстановительной стоимости зеленых насаждений, а также их ценности.</w:t>
      </w:r>
    </w:p>
    <w:p w:rsidR="00032C49" w:rsidRPr="00032C49" w:rsidRDefault="00032C49" w:rsidP="00032C4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1. Термины и определения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i/>
          <w:sz w:val="28"/>
          <w:szCs w:val="28"/>
        </w:rPr>
        <w:t>Дерево</w:t>
      </w:r>
      <w:r w:rsidRPr="00032C49">
        <w:rPr>
          <w:rFonts w:ascii="Times New Roman" w:hAnsi="Times New Roman" w:cs="Times New Roman"/>
          <w:sz w:val="28"/>
          <w:szCs w:val="28"/>
        </w:rPr>
        <w:t xml:space="preserve"> - растение с четко выраженным деревянис</w:t>
      </w:r>
      <w:r>
        <w:rPr>
          <w:rFonts w:ascii="Times New Roman" w:hAnsi="Times New Roman" w:cs="Times New Roman"/>
          <w:sz w:val="28"/>
          <w:szCs w:val="28"/>
        </w:rPr>
        <w:t xml:space="preserve">тым стволом диаметром не менее </w:t>
      </w:r>
      <w:r w:rsidRPr="00032C49">
        <w:rPr>
          <w:rFonts w:ascii="Times New Roman" w:hAnsi="Times New Roman" w:cs="Times New Roman"/>
          <w:sz w:val="28"/>
          <w:szCs w:val="28"/>
        </w:rPr>
        <w:t>5 см на высоте 1,3 м, за исключением саженцев. Если дерево имеет несколько стволов, то в расчетах каждый ствол учитывается отдельно.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i/>
          <w:sz w:val="28"/>
          <w:szCs w:val="28"/>
        </w:rPr>
        <w:t>Кустарник</w:t>
      </w:r>
      <w:r w:rsidRPr="00032C49">
        <w:rPr>
          <w:rFonts w:ascii="Times New Roman" w:hAnsi="Times New Roman" w:cs="Times New Roman"/>
          <w:sz w:val="28"/>
          <w:szCs w:val="28"/>
        </w:rPr>
        <w:t xml:space="preserve"> - многолетнее растение, образующее несколько идущих от корня стволов.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i/>
          <w:sz w:val="28"/>
          <w:szCs w:val="28"/>
        </w:rPr>
        <w:t>Повреждение древесно-кустарниковой растительности</w:t>
      </w:r>
      <w:r>
        <w:rPr>
          <w:rFonts w:ascii="Times New Roman" w:hAnsi="Times New Roman" w:cs="Times New Roman"/>
          <w:sz w:val="28"/>
          <w:szCs w:val="28"/>
        </w:rPr>
        <w:t xml:space="preserve"> - причинение вреда кроне, </w:t>
      </w:r>
      <w:r w:rsidRPr="00032C49">
        <w:rPr>
          <w:rFonts w:ascii="Times New Roman" w:hAnsi="Times New Roman" w:cs="Times New Roman"/>
          <w:sz w:val="28"/>
          <w:szCs w:val="28"/>
        </w:rPr>
        <w:t xml:space="preserve">стволу, ветвям деревьев и кустарников, их корневой системе, не влекущее прекращение роста. Повреждениями являются: механическое повреждение ветвей, корневой системы, нарушение целостности коры, а также </w:t>
      </w:r>
      <w:r w:rsidRPr="00032C49">
        <w:rPr>
          <w:rFonts w:ascii="Times New Roman" w:hAnsi="Times New Roman" w:cs="Times New Roman"/>
          <w:sz w:val="28"/>
          <w:szCs w:val="28"/>
        </w:rPr>
        <w:lastRenderedPageBreak/>
        <w:t>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i/>
          <w:sz w:val="28"/>
          <w:szCs w:val="28"/>
        </w:rPr>
        <w:t>Уничтожение древесно-кустарниковой растительности</w:t>
      </w:r>
      <w:r>
        <w:rPr>
          <w:rFonts w:ascii="Times New Roman" w:hAnsi="Times New Roman" w:cs="Times New Roman"/>
          <w:sz w:val="28"/>
          <w:szCs w:val="28"/>
        </w:rPr>
        <w:t xml:space="preserve"> - повреждение деревьев и </w:t>
      </w:r>
      <w:r w:rsidRPr="00032C49">
        <w:rPr>
          <w:rFonts w:ascii="Times New Roman" w:hAnsi="Times New Roman" w:cs="Times New Roman"/>
          <w:sz w:val="28"/>
          <w:szCs w:val="28"/>
        </w:rPr>
        <w:t>кустарников, повлекшее прекращение роста, гибель древесно-кустарниковой растительности, а также их вырубка.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i/>
          <w:sz w:val="28"/>
          <w:szCs w:val="28"/>
        </w:rPr>
        <w:t>Компенсационная посадка (компенсационное озеленение)</w:t>
      </w:r>
      <w:r>
        <w:rPr>
          <w:rFonts w:ascii="Times New Roman" w:hAnsi="Times New Roman" w:cs="Times New Roman"/>
          <w:sz w:val="28"/>
          <w:szCs w:val="28"/>
        </w:rPr>
        <w:t xml:space="preserve"> - воспроизводство древесно-</w:t>
      </w:r>
      <w:r w:rsidRPr="00032C49">
        <w:rPr>
          <w:rFonts w:ascii="Times New Roman" w:hAnsi="Times New Roman" w:cs="Times New Roman"/>
          <w:sz w:val="28"/>
          <w:szCs w:val="28"/>
        </w:rPr>
        <w:t>кустарниковой растительности взамен вырубаемой (уничтоженной), поврежденной.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i/>
          <w:sz w:val="28"/>
          <w:szCs w:val="28"/>
        </w:rPr>
        <w:t>Озелененные территории</w:t>
      </w:r>
      <w:r w:rsidRPr="00032C49">
        <w:rPr>
          <w:rFonts w:ascii="Times New Roman" w:hAnsi="Times New Roman" w:cs="Times New Roman"/>
          <w:sz w:val="28"/>
          <w:szCs w:val="28"/>
        </w:rPr>
        <w:t xml:space="preserve"> – территории, на</w:t>
      </w:r>
      <w:r>
        <w:rPr>
          <w:rFonts w:ascii="Times New Roman" w:hAnsi="Times New Roman" w:cs="Times New Roman"/>
          <w:sz w:val="28"/>
          <w:szCs w:val="28"/>
        </w:rPr>
        <w:t xml:space="preserve"> которых располагаются участки </w:t>
      </w:r>
      <w:r w:rsidRPr="00032C49">
        <w:rPr>
          <w:rFonts w:ascii="Times New Roman" w:hAnsi="Times New Roman" w:cs="Times New Roman"/>
          <w:sz w:val="28"/>
          <w:szCs w:val="28"/>
        </w:rPr>
        <w:t>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032C49" w:rsidRPr="00032C49" w:rsidRDefault="00032C49" w:rsidP="00CE6B1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2. Общие положения</w:t>
      </w:r>
    </w:p>
    <w:p w:rsidR="00032C49" w:rsidRPr="00032C49" w:rsidRDefault="00032C49" w:rsidP="00CE6B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2.1. Охране и рациональному использованию подле</w:t>
      </w:r>
      <w:r w:rsidR="00CE6B18">
        <w:rPr>
          <w:rFonts w:ascii="Times New Roman" w:hAnsi="Times New Roman" w:cs="Times New Roman"/>
          <w:sz w:val="28"/>
          <w:szCs w:val="28"/>
        </w:rPr>
        <w:t xml:space="preserve">жит вся древесно-кустарниковая </w:t>
      </w:r>
      <w:r w:rsidRPr="00032C49">
        <w:rPr>
          <w:rFonts w:ascii="Times New Roman" w:hAnsi="Times New Roman" w:cs="Times New Roman"/>
          <w:sz w:val="28"/>
          <w:szCs w:val="28"/>
        </w:rPr>
        <w:t xml:space="preserve">растительность, произрастающая на территории </w:t>
      </w:r>
      <w:r w:rsidR="00CE6B18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Pr="00032C49">
        <w:rPr>
          <w:rFonts w:ascii="Times New Roman" w:hAnsi="Times New Roman" w:cs="Times New Roman"/>
          <w:sz w:val="28"/>
          <w:szCs w:val="28"/>
        </w:rPr>
        <w:t>, независимо от форм собственности на земельные участки, где эта растительность произрастает.</w:t>
      </w:r>
    </w:p>
    <w:p w:rsidR="00032C49" w:rsidRPr="00032C49" w:rsidRDefault="00032C49" w:rsidP="00CE6B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2.2. Хозяйственная деятельность должна осуществл</w:t>
      </w:r>
      <w:r w:rsidR="00CE6B18">
        <w:rPr>
          <w:rFonts w:ascii="Times New Roman" w:hAnsi="Times New Roman" w:cs="Times New Roman"/>
          <w:sz w:val="28"/>
          <w:szCs w:val="28"/>
        </w:rPr>
        <w:t xml:space="preserve">яться с соблюдением требований </w:t>
      </w:r>
      <w:r w:rsidRPr="00032C49">
        <w:rPr>
          <w:rFonts w:ascii="Times New Roman" w:hAnsi="Times New Roman" w:cs="Times New Roman"/>
          <w:sz w:val="28"/>
          <w:szCs w:val="28"/>
        </w:rPr>
        <w:t>по охране и рациональному использованию древесно-кустарниковой растительности, установленных действующим законодательством.</w:t>
      </w:r>
    </w:p>
    <w:p w:rsidR="00032C49" w:rsidRPr="00032C49" w:rsidRDefault="00032C49" w:rsidP="00CE6B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2.3. Вырубка древесно-кустарниковой растительности осуществляетс</w:t>
      </w:r>
      <w:r w:rsidR="00CE6B18">
        <w:rPr>
          <w:rFonts w:ascii="Times New Roman" w:hAnsi="Times New Roman" w:cs="Times New Roman"/>
          <w:sz w:val="28"/>
          <w:szCs w:val="28"/>
        </w:rPr>
        <w:t xml:space="preserve">я на основании </w:t>
      </w:r>
      <w:r w:rsidRPr="00032C49">
        <w:rPr>
          <w:rFonts w:ascii="Times New Roman" w:hAnsi="Times New Roman" w:cs="Times New Roman"/>
          <w:sz w:val="28"/>
          <w:szCs w:val="28"/>
        </w:rPr>
        <w:t xml:space="preserve">оформленного в установленном порядке разрешения на вырубку зеленых насаждений –порубочного билета </w:t>
      </w:r>
      <w:r w:rsidR="00CE6B18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Pr="00032C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E6B1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32C49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«Выдача разрешения на вырубку зеленых насаждений – порубочного билета </w:t>
      </w:r>
      <w:r w:rsidR="00CE6B18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Pr="00032C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E6B18">
        <w:rPr>
          <w:rFonts w:ascii="Times New Roman" w:hAnsi="Times New Roman" w:cs="Times New Roman"/>
          <w:sz w:val="28"/>
          <w:szCs w:val="28"/>
        </w:rPr>
        <w:t>округа</w:t>
      </w:r>
      <w:r w:rsidRPr="00032C49">
        <w:rPr>
          <w:rFonts w:ascii="Times New Roman" w:hAnsi="Times New Roman" w:cs="Times New Roman"/>
          <w:sz w:val="28"/>
          <w:szCs w:val="28"/>
        </w:rPr>
        <w:t>».</w:t>
      </w:r>
    </w:p>
    <w:p w:rsidR="00032C49" w:rsidRPr="00032C49" w:rsidRDefault="003A0969" w:rsidP="00CE6B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32C49" w:rsidRPr="00032C49">
        <w:rPr>
          <w:rFonts w:ascii="Times New Roman" w:hAnsi="Times New Roman" w:cs="Times New Roman"/>
          <w:sz w:val="28"/>
          <w:szCs w:val="28"/>
        </w:rPr>
        <w:t xml:space="preserve">. Озелененные территории в </w:t>
      </w:r>
      <w:r w:rsidR="00CE6B18">
        <w:rPr>
          <w:rFonts w:ascii="Times New Roman" w:hAnsi="Times New Roman" w:cs="Times New Roman"/>
          <w:sz w:val="28"/>
          <w:szCs w:val="28"/>
        </w:rPr>
        <w:t>Невельском муниципальном</w:t>
      </w:r>
      <w:r w:rsidR="00032C49" w:rsidRPr="00032C49">
        <w:rPr>
          <w:rFonts w:ascii="Times New Roman" w:hAnsi="Times New Roman" w:cs="Times New Roman"/>
          <w:sz w:val="28"/>
          <w:szCs w:val="28"/>
        </w:rPr>
        <w:t xml:space="preserve"> могут находиться в федеральной собственности, в собственности субъекта Федерации, в муниципальной собственности, а также в иных формах собственности, определенных Земельным кодексом Российской Федерации. Независимо от формы собственности каждый владелец озелененных территорий обязан содержать их за счет собственных средств самостоятельно или путем заключени</w:t>
      </w:r>
      <w:r w:rsidR="00CE6B18">
        <w:rPr>
          <w:rFonts w:ascii="Times New Roman" w:hAnsi="Times New Roman" w:cs="Times New Roman"/>
          <w:sz w:val="28"/>
          <w:szCs w:val="28"/>
        </w:rPr>
        <w:t xml:space="preserve">я соответствующих договоров со </w:t>
      </w:r>
      <w:r w:rsidR="00032C49" w:rsidRPr="00032C49">
        <w:rPr>
          <w:rFonts w:ascii="Times New Roman" w:hAnsi="Times New Roman" w:cs="Times New Roman"/>
          <w:sz w:val="28"/>
          <w:szCs w:val="28"/>
        </w:rPr>
        <w:t>специализированными организациями.</w:t>
      </w:r>
    </w:p>
    <w:p w:rsidR="00032C49" w:rsidRPr="00032C49" w:rsidRDefault="003A0969" w:rsidP="00CE6B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032C49" w:rsidRPr="00032C49">
        <w:rPr>
          <w:rFonts w:ascii="Times New Roman" w:hAnsi="Times New Roman" w:cs="Times New Roman"/>
          <w:sz w:val="28"/>
          <w:szCs w:val="28"/>
        </w:rPr>
        <w:t>. Действие настояще</w:t>
      </w:r>
      <w:r w:rsidR="00CE6B18">
        <w:rPr>
          <w:rFonts w:ascii="Times New Roman" w:hAnsi="Times New Roman" w:cs="Times New Roman"/>
          <w:sz w:val="28"/>
          <w:szCs w:val="28"/>
        </w:rPr>
        <w:t>го Порядка</w:t>
      </w:r>
      <w:r w:rsidR="00032C49" w:rsidRPr="00032C49">
        <w:rPr>
          <w:rFonts w:ascii="Times New Roman" w:hAnsi="Times New Roman" w:cs="Times New Roman"/>
          <w:sz w:val="28"/>
          <w:szCs w:val="28"/>
        </w:rPr>
        <w:t xml:space="preserve"> не распрос</w:t>
      </w:r>
      <w:r w:rsidR="00CE6B18">
        <w:rPr>
          <w:rFonts w:ascii="Times New Roman" w:hAnsi="Times New Roman" w:cs="Times New Roman"/>
          <w:sz w:val="28"/>
          <w:szCs w:val="28"/>
        </w:rPr>
        <w:t xml:space="preserve">траняется на плодово-ягодные и </w:t>
      </w:r>
      <w:r w:rsidR="00032C49" w:rsidRPr="00032C49">
        <w:rPr>
          <w:rFonts w:ascii="Times New Roman" w:hAnsi="Times New Roman" w:cs="Times New Roman"/>
          <w:sz w:val="28"/>
          <w:szCs w:val="28"/>
        </w:rPr>
        <w:t xml:space="preserve">декоративные зеленые насаждения, находящиеся на садоводческих, огороднических, дачных земельных участках, а также на земельных участках </w:t>
      </w:r>
      <w:r w:rsidR="00032C49" w:rsidRPr="00032C49">
        <w:rPr>
          <w:rFonts w:ascii="Times New Roman" w:hAnsi="Times New Roman" w:cs="Times New Roman"/>
          <w:sz w:val="28"/>
          <w:szCs w:val="28"/>
        </w:rPr>
        <w:lastRenderedPageBreak/>
        <w:t>для ведения личного подсобного хозяйства, индиви</w:t>
      </w:r>
      <w:r>
        <w:rPr>
          <w:rFonts w:ascii="Times New Roman" w:hAnsi="Times New Roman" w:cs="Times New Roman"/>
          <w:sz w:val="28"/>
          <w:szCs w:val="28"/>
        </w:rPr>
        <w:t>дуальной жилой застройки и землях</w:t>
      </w:r>
      <w:r w:rsidR="00032C49" w:rsidRPr="00032C49">
        <w:rPr>
          <w:rFonts w:ascii="Times New Roman" w:hAnsi="Times New Roman" w:cs="Times New Roman"/>
          <w:sz w:val="28"/>
          <w:szCs w:val="28"/>
        </w:rPr>
        <w:t xml:space="preserve"> лесного фонда.</w:t>
      </w:r>
    </w:p>
    <w:p w:rsidR="00032C49" w:rsidRPr="00032C49" w:rsidRDefault="00032C49" w:rsidP="00CE6B1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3. Порядок осуществления вырубки зеленых насаждений</w:t>
      </w:r>
    </w:p>
    <w:p w:rsidR="00032C49" w:rsidRPr="00032C49" w:rsidRDefault="00032C49" w:rsidP="00CE6B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3.1. Вырубка деревьев и кустарников производ</w:t>
      </w:r>
      <w:r w:rsidR="00CE6B18">
        <w:rPr>
          <w:rFonts w:ascii="Times New Roman" w:hAnsi="Times New Roman" w:cs="Times New Roman"/>
          <w:sz w:val="28"/>
          <w:szCs w:val="28"/>
        </w:rPr>
        <w:t xml:space="preserve">ится при наличии разрешения на </w:t>
      </w:r>
      <w:r w:rsidRPr="00032C49">
        <w:rPr>
          <w:rFonts w:ascii="Times New Roman" w:hAnsi="Times New Roman" w:cs="Times New Roman"/>
          <w:sz w:val="28"/>
          <w:szCs w:val="28"/>
        </w:rPr>
        <w:t xml:space="preserve">вырубку деревьев, оформленного в установленном порядке в соответствии с Административным регламентом предоставления муниципальной услуги «Выдача разрешения на вырубку зеленых насаждений – порубочного билета </w:t>
      </w:r>
      <w:r w:rsidR="00CE6B18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Pr="00032C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E6B18">
        <w:rPr>
          <w:rFonts w:ascii="Times New Roman" w:hAnsi="Times New Roman" w:cs="Times New Roman"/>
          <w:sz w:val="28"/>
          <w:szCs w:val="28"/>
        </w:rPr>
        <w:t>округа</w:t>
      </w:r>
      <w:r w:rsidRPr="00032C49">
        <w:rPr>
          <w:rFonts w:ascii="Times New Roman" w:hAnsi="Times New Roman" w:cs="Times New Roman"/>
          <w:sz w:val="28"/>
          <w:szCs w:val="28"/>
        </w:rPr>
        <w:t>».</w:t>
      </w:r>
    </w:p>
    <w:p w:rsidR="00032C49" w:rsidRPr="00032C49" w:rsidRDefault="00032C49" w:rsidP="00CE6B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3.2. Размер компенсации за вырубку зелен</w:t>
      </w:r>
      <w:r w:rsidR="00CE6B18">
        <w:rPr>
          <w:rFonts w:ascii="Times New Roman" w:hAnsi="Times New Roman" w:cs="Times New Roman"/>
          <w:sz w:val="28"/>
          <w:szCs w:val="28"/>
        </w:rPr>
        <w:t xml:space="preserve">ых насаждений рассчитывается в </w:t>
      </w:r>
      <w:r w:rsidRPr="00032C49">
        <w:rPr>
          <w:rFonts w:ascii="Times New Roman" w:hAnsi="Times New Roman" w:cs="Times New Roman"/>
          <w:sz w:val="28"/>
          <w:szCs w:val="28"/>
        </w:rPr>
        <w:t>соответствии с расчетом платы за вырубку зеленых насаждений растительности на терри</w:t>
      </w:r>
      <w:r w:rsidR="00CE6B18">
        <w:rPr>
          <w:rFonts w:ascii="Times New Roman" w:hAnsi="Times New Roman" w:cs="Times New Roman"/>
          <w:sz w:val="28"/>
          <w:szCs w:val="28"/>
        </w:rPr>
        <w:t>тории Невельского муниципального округа</w:t>
      </w:r>
      <w:r w:rsidRPr="00032C49">
        <w:rPr>
          <w:rFonts w:ascii="Times New Roman" w:hAnsi="Times New Roman" w:cs="Times New Roman"/>
          <w:sz w:val="28"/>
          <w:szCs w:val="28"/>
        </w:rPr>
        <w:t>.</w:t>
      </w:r>
    </w:p>
    <w:p w:rsidR="00032C49" w:rsidRPr="00032C49" w:rsidRDefault="00032C49" w:rsidP="00CE6B1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4. Санитарная рубка</w:t>
      </w:r>
    </w:p>
    <w:p w:rsidR="00CE6B18" w:rsidRDefault="00032C49" w:rsidP="00CE6B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4.1. Сухостойные и аварийные деревья и кустарники</w:t>
      </w:r>
      <w:r w:rsidR="00CE6B18">
        <w:rPr>
          <w:rFonts w:ascii="Times New Roman" w:hAnsi="Times New Roman" w:cs="Times New Roman"/>
          <w:sz w:val="28"/>
          <w:szCs w:val="28"/>
        </w:rPr>
        <w:t xml:space="preserve"> подлежат вырубке на основании </w:t>
      </w:r>
      <w:r w:rsidRPr="00032C49">
        <w:rPr>
          <w:rFonts w:ascii="Times New Roman" w:hAnsi="Times New Roman" w:cs="Times New Roman"/>
          <w:sz w:val="28"/>
          <w:szCs w:val="28"/>
        </w:rPr>
        <w:t>порубочного билета, выданного на основании акта обследования, составленного комиссией в составе пред</w:t>
      </w:r>
      <w:r w:rsidR="003A0969">
        <w:rPr>
          <w:rFonts w:ascii="Times New Roman" w:hAnsi="Times New Roman" w:cs="Times New Roman"/>
          <w:sz w:val="28"/>
          <w:szCs w:val="28"/>
        </w:rPr>
        <w:t>ставителей владельца территории и</w:t>
      </w:r>
      <w:r w:rsidRPr="00032C49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r w:rsidR="00CE6B18">
        <w:rPr>
          <w:rFonts w:ascii="Times New Roman" w:hAnsi="Times New Roman" w:cs="Times New Roman"/>
          <w:sz w:val="28"/>
          <w:szCs w:val="28"/>
        </w:rPr>
        <w:t xml:space="preserve">Администрации Невельского муниципального округа </w:t>
      </w:r>
      <w:r w:rsidRPr="00032C49">
        <w:rPr>
          <w:rFonts w:ascii="Times New Roman" w:hAnsi="Times New Roman" w:cs="Times New Roman"/>
          <w:sz w:val="28"/>
          <w:szCs w:val="28"/>
        </w:rPr>
        <w:t>и вырубаются владельцем терри</w:t>
      </w:r>
      <w:r w:rsidR="00CE6B18">
        <w:rPr>
          <w:rFonts w:ascii="Times New Roman" w:hAnsi="Times New Roman" w:cs="Times New Roman"/>
          <w:sz w:val="28"/>
          <w:szCs w:val="28"/>
        </w:rPr>
        <w:t xml:space="preserve">тории в первоочередном порядке. </w:t>
      </w:r>
    </w:p>
    <w:p w:rsidR="00032C49" w:rsidRPr="00032C49" w:rsidRDefault="00032C49" w:rsidP="00CE6B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Сухостойные деревья выявляются в вегетационный период - с мая по октябрь, кроме старого сухостоя (сухостой прошлого года), который можно установить в любое время года.</w:t>
      </w:r>
    </w:p>
    <w:p w:rsidR="00032C49" w:rsidRPr="00032C49" w:rsidRDefault="00032C49" w:rsidP="00CE6B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4.2. Санитарная рубка сухостоя и аварийных деревьев</w:t>
      </w:r>
      <w:r w:rsidR="00CE6B18">
        <w:rPr>
          <w:rFonts w:ascii="Times New Roman" w:hAnsi="Times New Roman" w:cs="Times New Roman"/>
          <w:sz w:val="28"/>
          <w:szCs w:val="28"/>
        </w:rPr>
        <w:t xml:space="preserve"> и кустарников производится по </w:t>
      </w:r>
      <w:r w:rsidRPr="00032C49">
        <w:rPr>
          <w:rFonts w:ascii="Times New Roman" w:hAnsi="Times New Roman" w:cs="Times New Roman"/>
          <w:sz w:val="28"/>
          <w:szCs w:val="28"/>
        </w:rPr>
        <w:t>разрешению на удаление деревьев, выданному</w:t>
      </w:r>
      <w:r w:rsidR="00CE6B18" w:rsidRPr="00CE6B18">
        <w:t xml:space="preserve"> </w:t>
      </w:r>
      <w:r w:rsidR="00CE6B18">
        <w:rPr>
          <w:rFonts w:ascii="Times New Roman" w:hAnsi="Times New Roman" w:cs="Times New Roman"/>
          <w:sz w:val="28"/>
          <w:szCs w:val="28"/>
        </w:rPr>
        <w:t>Администрацией</w:t>
      </w:r>
      <w:r w:rsidR="00CE6B18" w:rsidRPr="00CE6B18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  <w:r w:rsidRPr="00032C49">
        <w:rPr>
          <w:rFonts w:ascii="Times New Roman" w:hAnsi="Times New Roman" w:cs="Times New Roman"/>
          <w:sz w:val="28"/>
          <w:szCs w:val="28"/>
        </w:rPr>
        <w:t>.</w:t>
      </w:r>
    </w:p>
    <w:p w:rsidR="00032C49" w:rsidRPr="00032C49" w:rsidRDefault="00032C49" w:rsidP="00CE6B1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5. Согласование вырубки зеленых насаждений</w:t>
      </w:r>
      <w:r w:rsidR="00CE6B18">
        <w:rPr>
          <w:rFonts w:ascii="Times New Roman" w:hAnsi="Times New Roman" w:cs="Times New Roman"/>
          <w:sz w:val="28"/>
          <w:szCs w:val="28"/>
        </w:rPr>
        <w:t xml:space="preserve"> </w:t>
      </w:r>
      <w:r w:rsidRPr="00032C49">
        <w:rPr>
          <w:rFonts w:ascii="Times New Roman" w:hAnsi="Times New Roman" w:cs="Times New Roman"/>
          <w:sz w:val="28"/>
          <w:szCs w:val="28"/>
        </w:rPr>
        <w:t>при ликвидации аварийных и иных чрезвычайных ситуаций</w:t>
      </w:r>
    </w:p>
    <w:p w:rsidR="00032C49" w:rsidRPr="00032C49" w:rsidRDefault="00032C49" w:rsidP="00CE6B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5.1. В случае необходимости производства выр</w:t>
      </w:r>
      <w:r w:rsidR="00CE6B18">
        <w:rPr>
          <w:rFonts w:ascii="Times New Roman" w:hAnsi="Times New Roman" w:cs="Times New Roman"/>
          <w:sz w:val="28"/>
          <w:szCs w:val="28"/>
        </w:rPr>
        <w:t xml:space="preserve">убки зеленых насаждений в ходе </w:t>
      </w:r>
      <w:r w:rsidRPr="00032C49">
        <w:rPr>
          <w:rFonts w:ascii="Times New Roman" w:hAnsi="Times New Roman" w:cs="Times New Roman"/>
          <w:sz w:val="28"/>
          <w:szCs w:val="28"/>
        </w:rPr>
        <w:t xml:space="preserve">ликвидации аварийных и иных чрезвычайных ситуаций </w:t>
      </w:r>
      <w:r w:rsidR="00CA4274">
        <w:rPr>
          <w:rFonts w:ascii="Times New Roman" w:hAnsi="Times New Roman" w:cs="Times New Roman"/>
          <w:sz w:val="28"/>
          <w:szCs w:val="28"/>
        </w:rPr>
        <w:t>организация</w:t>
      </w:r>
      <w:r w:rsidR="00CA4274" w:rsidRPr="00CA4274">
        <w:rPr>
          <w:rFonts w:ascii="Times New Roman" w:hAnsi="Times New Roman" w:cs="Times New Roman"/>
          <w:sz w:val="28"/>
          <w:szCs w:val="28"/>
        </w:rPr>
        <w:t>, производившей работы по ликвидации аварийной и иной чрезвычайной ситуации</w:t>
      </w:r>
      <w:r w:rsidR="00CA4274">
        <w:rPr>
          <w:rFonts w:ascii="Times New Roman" w:hAnsi="Times New Roman" w:cs="Times New Roman"/>
          <w:sz w:val="28"/>
          <w:szCs w:val="28"/>
        </w:rPr>
        <w:t>,</w:t>
      </w:r>
      <w:r w:rsidR="00CA4274" w:rsidRPr="00CA4274">
        <w:rPr>
          <w:rFonts w:ascii="Times New Roman" w:hAnsi="Times New Roman" w:cs="Times New Roman"/>
          <w:sz w:val="28"/>
          <w:szCs w:val="28"/>
        </w:rPr>
        <w:t xml:space="preserve"> </w:t>
      </w:r>
      <w:r w:rsidRPr="00032C49">
        <w:rPr>
          <w:rFonts w:ascii="Times New Roman" w:hAnsi="Times New Roman" w:cs="Times New Roman"/>
          <w:sz w:val="28"/>
          <w:szCs w:val="28"/>
        </w:rPr>
        <w:t xml:space="preserve">вызывают специалиста </w:t>
      </w:r>
      <w:r w:rsidR="00CE6B18" w:rsidRPr="00CE6B18">
        <w:rPr>
          <w:rFonts w:ascii="Times New Roman" w:hAnsi="Times New Roman" w:cs="Times New Roman"/>
          <w:sz w:val="28"/>
          <w:szCs w:val="28"/>
        </w:rPr>
        <w:t>Администрации Невельского муниципального округа</w:t>
      </w:r>
      <w:r w:rsidRPr="00032C49">
        <w:rPr>
          <w:rFonts w:ascii="Times New Roman" w:hAnsi="Times New Roman" w:cs="Times New Roman"/>
          <w:sz w:val="28"/>
          <w:szCs w:val="28"/>
        </w:rPr>
        <w:t>.</w:t>
      </w:r>
    </w:p>
    <w:p w:rsidR="00032C49" w:rsidRPr="00032C49" w:rsidRDefault="00032C49" w:rsidP="00FE26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5.2. Акт обследования земельного участка составляется и подписыва</w:t>
      </w:r>
      <w:r w:rsidR="00FE26AF">
        <w:rPr>
          <w:rFonts w:ascii="Times New Roman" w:hAnsi="Times New Roman" w:cs="Times New Roman"/>
          <w:sz w:val="28"/>
          <w:szCs w:val="28"/>
        </w:rPr>
        <w:t xml:space="preserve">ется после </w:t>
      </w:r>
      <w:r w:rsidRPr="00032C49">
        <w:rPr>
          <w:rFonts w:ascii="Times New Roman" w:hAnsi="Times New Roman" w:cs="Times New Roman"/>
          <w:sz w:val="28"/>
          <w:szCs w:val="28"/>
        </w:rPr>
        <w:t xml:space="preserve">завершения работ комиссией в составе представителей владельца территории (земельного участка), специалиста </w:t>
      </w:r>
      <w:r w:rsidR="00FE26AF" w:rsidRPr="00FE26AF">
        <w:rPr>
          <w:rFonts w:ascii="Times New Roman" w:hAnsi="Times New Roman" w:cs="Times New Roman"/>
          <w:sz w:val="28"/>
          <w:szCs w:val="28"/>
        </w:rPr>
        <w:t>Администрации Невельского муниципального округа</w:t>
      </w:r>
      <w:r w:rsidRPr="00032C49">
        <w:rPr>
          <w:rFonts w:ascii="Times New Roman" w:hAnsi="Times New Roman" w:cs="Times New Roman"/>
          <w:sz w:val="28"/>
          <w:szCs w:val="28"/>
        </w:rPr>
        <w:t>, организации, производившей работы по ликвидации аварийно</w:t>
      </w:r>
      <w:r w:rsidR="00FE26AF">
        <w:rPr>
          <w:rFonts w:ascii="Times New Roman" w:hAnsi="Times New Roman" w:cs="Times New Roman"/>
          <w:sz w:val="28"/>
          <w:szCs w:val="28"/>
        </w:rPr>
        <w:t xml:space="preserve">й и иной </w:t>
      </w:r>
      <w:r w:rsidRPr="00032C49">
        <w:rPr>
          <w:rFonts w:ascii="Times New Roman" w:hAnsi="Times New Roman" w:cs="Times New Roman"/>
          <w:sz w:val="28"/>
          <w:szCs w:val="28"/>
        </w:rPr>
        <w:t>чрезвычайной ситуации.</w:t>
      </w:r>
    </w:p>
    <w:p w:rsidR="00032C49" w:rsidRPr="00032C49" w:rsidRDefault="00032C49" w:rsidP="00FE26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5.3. Компенсация за вырубку аварийных и сух</w:t>
      </w:r>
      <w:r w:rsidR="00FE26AF">
        <w:rPr>
          <w:rFonts w:ascii="Times New Roman" w:hAnsi="Times New Roman" w:cs="Times New Roman"/>
          <w:sz w:val="28"/>
          <w:szCs w:val="28"/>
        </w:rPr>
        <w:t xml:space="preserve">остойных зеленых насаждений не </w:t>
      </w:r>
      <w:r w:rsidRPr="00032C49">
        <w:rPr>
          <w:rFonts w:ascii="Times New Roman" w:hAnsi="Times New Roman" w:cs="Times New Roman"/>
          <w:sz w:val="28"/>
          <w:szCs w:val="28"/>
        </w:rPr>
        <w:t>взимается.</w:t>
      </w:r>
    </w:p>
    <w:p w:rsidR="00032C49" w:rsidRPr="00032C49" w:rsidRDefault="00032C49" w:rsidP="00FE26A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lastRenderedPageBreak/>
        <w:t>6. Основные требования к производству работ</w:t>
      </w:r>
      <w:r w:rsidR="00FE26AF">
        <w:rPr>
          <w:rFonts w:ascii="Times New Roman" w:hAnsi="Times New Roman" w:cs="Times New Roman"/>
          <w:sz w:val="28"/>
          <w:szCs w:val="28"/>
        </w:rPr>
        <w:t xml:space="preserve"> </w:t>
      </w:r>
      <w:r w:rsidRPr="00032C49">
        <w:rPr>
          <w:rFonts w:ascii="Times New Roman" w:hAnsi="Times New Roman" w:cs="Times New Roman"/>
          <w:sz w:val="28"/>
          <w:szCs w:val="28"/>
        </w:rPr>
        <w:t>по вырубке зеленых насаждений</w:t>
      </w:r>
    </w:p>
    <w:p w:rsidR="00032C49" w:rsidRPr="00032C49" w:rsidRDefault="00032C49" w:rsidP="00FE26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6.1. Вырубка деревьев и кустарников производится специализирова</w:t>
      </w:r>
      <w:r w:rsidR="00FE26AF">
        <w:rPr>
          <w:rFonts w:ascii="Times New Roman" w:hAnsi="Times New Roman" w:cs="Times New Roman"/>
          <w:sz w:val="28"/>
          <w:szCs w:val="28"/>
        </w:rPr>
        <w:t xml:space="preserve">нной организацией </w:t>
      </w:r>
      <w:r w:rsidRPr="00032C49">
        <w:rPr>
          <w:rFonts w:ascii="Times New Roman" w:hAnsi="Times New Roman" w:cs="Times New Roman"/>
          <w:sz w:val="28"/>
          <w:szCs w:val="28"/>
        </w:rPr>
        <w:t>при наличии оформленной в установленном порядке разрешительной документации.</w:t>
      </w:r>
    </w:p>
    <w:p w:rsidR="00032C49" w:rsidRPr="00032C49" w:rsidRDefault="00032C49" w:rsidP="00FE26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6.2. В случае повреждения газона, естественн</w:t>
      </w:r>
      <w:r w:rsidR="00FE26AF">
        <w:rPr>
          <w:rFonts w:ascii="Times New Roman" w:hAnsi="Times New Roman" w:cs="Times New Roman"/>
          <w:sz w:val="28"/>
          <w:szCs w:val="28"/>
        </w:rPr>
        <w:t xml:space="preserve">ого травяного покрова, зеленых </w:t>
      </w:r>
      <w:r w:rsidRPr="00032C49">
        <w:rPr>
          <w:rFonts w:ascii="Times New Roman" w:hAnsi="Times New Roman" w:cs="Times New Roman"/>
          <w:sz w:val="28"/>
          <w:szCs w:val="28"/>
        </w:rPr>
        <w:t>насаждений на прилегающей к месту вырубки территории производителем работ проводится их обязательное восстановление в сроки, согласованные с землепользователем (собственником, землевладельцем, арендатором) и контролирующими органами в пределах их компетенции.</w:t>
      </w:r>
    </w:p>
    <w:p w:rsidR="00032C49" w:rsidRPr="00032C49" w:rsidRDefault="00032C49" w:rsidP="00FE26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Количество газонов и естественного травяного покрова определяются в квадратны</w:t>
      </w:r>
      <w:r w:rsidR="00FE26AF">
        <w:rPr>
          <w:rFonts w:ascii="Times New Roman" w:hAnsi="Times New Roman" w:cs="Times New Roman"/>
          <w:sz w:val="28"/>
          <w:szCs w:val="28"/>
        </w:rPr>
        <w:t xml:space="preserve">х </w:t>
      </w:r>
      <w:r w:rsidRPr="00032C49">
        <w:rPr>
          <w:rFonts w:ascii="Times New Roman" w:hAnsi="Times New Roman" w:cs="Times New Roman"/>
          <w:sz w:val="28"/>
          <w:szCs w:val="28"/>
        </w:rPr>
        <w:t>метрах (кв. м) исходя из занимаемой ими площади.</w:t>
      </w:r>
    </w:p>
    <w:p w:rsidR="00032C49" w:rsidRPr="00032C49" w:rsidRDefault="00032C49" w:rsidP="00FE26A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7. Классификация деревьев для расчета платы</w:t>
      </w:r>
      <w:r w:rsidR="00FE26AF">
        <w:rPr>
          <w:rFonts w:ascii="Times New Roman" w:hAnsi="Times New Roman" w:cs="Times New Roman"/>
          <w:sz w:val="28"/>
          <w:szCs w:val="28"/>
        </w:rPr>
        <w:t xml:space="preserve"> </w:t>
      </w:r>
      <w:r w:rsidRPr="00032C49">
        <w:rPr>
          <w:rFonts w:ascii="Times New Roman" w:hAnsi="Times New Roman" w:cs="Times New Roman"/>
          <w:sz w:val="28"/>
          <w:szCs w:val="28"/>
        </w:rPr>
        <w:t>за разрешенную вырубку древес</w:t>
      </w:r>
      <w:r w:rsidR="00FE26AF">
        <w:rPr>
          <w:rFonts w:ascii="Times New Roman" w:hAnsi="Times New Roman" w:cs="Times New Roman"/>
          <w:sz w:val="28"/>
          <w:szCs w:val="28"/>
        </w:rPr>
        <w:t xml:space="preserve">но-кустарниковой растительности </w:t>
      </w:r>
      <w:r w:rsidRPr="00032C49">
        <w:rPr>
          <w:rFonts w:ascii="Times New Roman" w:hAnsi="Times New Roman" w:cs="Times New Roman"/>
          <w:sz w:val="28"/>
          <w:szCs w:val="28"/>
        </w:rPr>
        <w:t>(зеленых насаждений)</w:t>
      </w:r>
    </w:p>
    <w:p w:rsidR="00032C49" w:rsidRPr="00032C49" w:rsidRDefault="00032C49" w:rsidP="00FE26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7.1. Для расчета платы за разрешенную выру</w:t>
      </w:r>
      <w:r w:rsidR="00FE26AF">
        <w:rPr>
          <w:rFonts w:ascii="Times New Roman" w:hAnsi="Times New Roman" w:cs="Times New Roman"/>
          <w:sz w:val="28"/>
          <w:szCs w:val="28"/>
        </w:rPr>
        <w:t xml:space="preserve">бку основных видов деревьев на </w:t>
      </w:r>
      <w:r w:rsidRPr="00032C4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E26AF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Pr="00032C49">
        <w:rPr>
          <w:rFonts w:ascii="Times New Roman" w:hAnsi="Times New Roman" w:cs="Times New Roman"/>
          <w:sz w:val="28"/>
          <w:szCs w:val="28"/>
        </w:rPr>
        <w:t xml:space="preserve"> применяется следующая классификация древесных пород деревьев с учетом их ценности в соответствии с Таблицей 1.</w:t>
      </w:r>
    </w:p>
    <w:p w:rsidR="00032C49" w:rsidRDefault="00032C49" w:rsidP="00FE26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E26AF" w:rsidTr="00D629BB">
        <w:trPr>
          <w:trHeight w:val="350"/>
        </w:trPr>
        <w:tc>
          <w:tcPr>
            <w:tcW w:w="2336" w:type="dxa"/>
            <w:vMerge w:val="restart"/>
          </w:tcPr>
          <w:p w:rsidR="00FE26AF" w:rsidRDefault="00FE26AF" w:rsidP="00FE26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Хвойные породы</w:t>
            </w:r>
          </w:p>
          <w:p w:rsidR="00FE26AF" w:rsidRDefault="00FE26AF" w:rsidP="00FE26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9" w:type="dxa"/>
            <w:gridSpan w:val="3"/>
          </w:tcPr>
          <w:p w:rsidR="00FE26AF" w:rsidRDefault="00FE26AF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AF">
              <w:rPr>
                <w:rFonts w:ascii="Times New Roman" w:hAnsi="Times New Roman" w:cs="Times New Roman"/>
                <w:sz w:val="28"/>
                <w:szCs w:val="28"/>
              </w:rPr>
              <w:t>Лиственные древесные породы</w:t>
            </w:r>
          </w:p>
        </w:tc>
      </w:tr>
      <w:tr w:rsidR="00FE26AF" w:rsidTr="00FE26AF">
        <w:trPr>
          <w:trHeight w:val="290"/>
        </w:trPr>
        <w:tc>
          <w:tcPr>
            <w:tcW w:w="2336" w:type="dxa"/>
            <w:vMerge/>
          </w:tcPr>
          <w:p w:rsidR="00FE26AF" w:rsidRDefault="00FE26AF" w:rsidP="00FE26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E26AF" w:rsidRDefault="00FE26AF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AF">
              <w:rPr>
                <w:rFonts w:ascii="Times New Roman" w:hAnsi="Times New Roman" w:cs="Times New Roman"/>
                <w:sz w:val="28"/>
                <w:szCs w:val="28"/>
              </w:rPr>
              <w:t>1-я группа (особо ценные)</w:t>
            </w:r>
          </w:p>
        </w:tc>
        <w:tc>
          <w:tcPr>
            <w:tcW w:w="2336" w:type="dxa"/>
          </w:tcPr>
          <w:p w:rsidR="00FE26AF" w:rsidRDefault="00FE26AF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AF">
              <w:rPr>
                <w:rFonts w:ascii="Times New Roman" w:hAnsi="Times New Roman" w:cs="Times New Roman"/>
                <w:sz w:val="28"/>
                <w:szCs w:val="28"/>
              </w:rPr>
              <w:t>2-я группа (ценные)</w:t>
            </w:r>
          </w:p>
        </w:tc>
        <w:tc>
          <w:tcPr>
            <w:tcW w:w="2337" w:type="dxa"/>
          </w:tcPr>
          <w:p w:rsidR="00FE26AF" w:rsidRDefault="00FE26AF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AF">
              <w:rPr>
                <w:rFonts w:ascii="Times New Roman" w:hAnsi="Times New Roman" w:cs="Times New Roman"/>
                <w:sz w:val="28"/>
                <w:szCs w:val="28"/>
              </w:rPr>
              <w:t>3-я группа (малоценная)</w:t>
            </w:r>
          </w:p>
        </w:tc>
      </w:tr>
      <w:tr w:rsidR="00FE26AF" w:rsidTr="00FE26AF">
        <w:tc>
          <w:tcPr>
            <w:tcW w:w="2336" w:type="dxa"/>
          </w:tcPr>
          <w:p w:rsidR="00FE26AF" w:rsidRDefault="00FE26AF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AF">
              <w:rPr>
                <w:rFonts w:ascii="Times New Roman" w:hAnsi="Times New Roman" w:cs="Times New Roman"/>
                <w:sz w:val="28"/>
                <w:szCs w:val="28"/>
              </w:rPr>
              <w:t>Ель, лиственница, пихта, сосна, туя</w:t>
            </w:r>
          </w:p>
        </w:tc>
        <w:tc>
          <w:tcPr>
            <w:tcW w:w="2336" w:type="dxa"/>
          </w:tcPr>
          <w:p w:rsidR="00FE26AF" w:rsidRDefault="00FE26AF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AF">
              <w:rPr>
                <w:rFonts w:ascii="Times New Roman" w:hAnsi="Times New Roman" w:cs="Times New Roman"/>
                <w:sz w:val="28"/>
                <w:szCs w:val="28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FE26AF">
              <w:rPr>
                <w:rFonts w:ascii="Times New Roman" w:hAnsi="Times New Roman" w:cs="Times New Roman"/>
                <w:sz w:val="28"/>
                <w:szCs w:val="28"/>
              </w:rPr>
              <w:t>ясенелистного</w:t>
            </w:r>
            <w:proofErr w:type="spellEnd"/>
            <w:r w:rsidRPr="00FE26AF">
              <w:rPr>
                <w:rFonts w:ascii="Times New Roman" w:hAnsi="Times New Roman" w:cs="Times New Roman"/>
                <w:sz w:val="28"/>
                <w:szCs w:val="28"/>
              </w:rPr>
              <w:t>), липа, лох, орех, ясень</w:t>
            </w:r>
          </w:p>
        </w:tc>
        <w:tc>
          <w:tcPr>
            <w:tcW w:w="2336" w:type="dxa"/>
          </w:tcPr>
          <w:p w:rsidR="00FE26AF" w:rsidRPr="00FE26AF" w:rsidRDefault="00FE26AF" w:rsidP="00FE26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26AF">
              <w:rPr>
                <w:rFonts w:ascii="Times New Roman" w:hAnsi="Times New Roman" w:cs="Times New Roman"/>
                <w:sz w:val="28"/>
                <w:szCs w:val="28"/>
              </w:rPr>
              <w:t xml:space="preserve">Абрикос, береза, боярышник, плодовые (яблоня, слива, груша и т.д.), рябина, тополь (белый, пирамидальный), черемуха </w:t>
            </w:r>
          </w:p>
          <w:p w:rsidR="00FE26AF" w:rsidRPr="00FE26AF" w:rsidRDefault="00FE26AF" w:rsidP="00FE26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AF" w:rsidRDefault="00FE26AF" w:rsidP="00FE26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E26AF" w:rsidRDefault="00FE26AF" w:rsidP="00FE26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26AF">
              <w:rPr>
                <w:rFonts w:ascii="Times New Roman" w:hAnsi="Times New Roman" w:cs="Times New Roman"/>
                <w:sz w:val="28"/>
                <w:szCs w:val="28"/>
              </w:rPr>
              <w:t xml:space="preserve">Ива (кроме белой), клен </w:t>
            </w:r>
            <w:proofErr w:type="spellStart"/>
            <w:r w:rsidRPr="00FE26AF">
              <w:rPr>
                <w:rFonts w:ascii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  <w:r w:rsidRPr="00FE26AF">
              <w:rPr>
                <w:rFonts w:ascii="Times New Roman" w:hAnsi="Times New Roman" w:cs="Times New Roman"/>
                <w:sz w:val="28"/>
                <w:szCs w:val="28"/>
              </w:rPr>
              <w:t>, ольха, осина, тополь (кроме белого и пирамидального</w:t>
            </w:r>
          </w:p>
        </w:tc>
      </w:tr>
    </w:tbl>
    <w:p w:rsidR="00FE26AF" w:rsidRDefault="00FE26AF" w:rsidP="00FE26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7.2. Стоимость деревьев и кустарников определяется в соответствии с Таблицей 2.</w:t>
      </w:r>
    </w:p>
    <w:p w:rsidR="00032C49" w:rsidRDefault="00032C49" w:rsidP="00FE26A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651"/>
        <w:gridCol w:w="1783"/>
        <w:gridCol w:w="1395"/>
        <w:gridCol w:w="2380"/>
      </w:tblGrid>
      <w:tr w:rsidR="00472DF8" w:rsidTr="00C8267C">
        <w:tc>
          <w:tcPr>
            <w:tcW w:w="5434" w:type="dxa"/>
            <w:gridSpan w:val="2"/>
          </w:tcPr>
          <w:p w:rsidR="00472DF8" w:rsidRDefault="00472DF8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Классификация зеленых насаждений (</w:t>
            </w:r>
            <w:proofErr w:type="spellStart"/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ЗНn</w:t>
            </w:r>
            <w:proofErr w:type="spellEnd"/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95" w:type="dxa"/>
          </w:tcPr>
          <w:p w:rsidR="00472DF8" w:rsidRPr="00032C49" w:rsidRDefault="00472DF8" w:rsidP="00472DF8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380" w:type="dxa"/>
          </w:tcPr>
          <w:p w:rsidR="00472DF8" w:rsidRPr="00032C49" w:rsidRDefault="00472DF8" w:rsidP="00472DF8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</w:t>
            </w:r>
            <w:proofErr w:type="spellStart"/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ЗНn</w:t>
            </w:r>
            <w:proofErr w:type="spellEnd"/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единицу</w:t>
            </w:r>
          </w:p>
          <w:p w:rsidR="00472DF8" w:rsidRDefault="00472DF8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C35" w:rsidTr="00C8267C">
        <w:trPr>
          <w:trHeight w:val="132"/>
        </w:trPr>
        <w:tc>
          <w:tcPr>
            <w:tcW w:w="3651" w:type="dxa"/>
            <w:vMerge w:val="restart"/>
          </w:tcPr>
          <w:p w:rsidR="00B61C35" w:rsidRDefault="00B61C35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 хвойные</w:t>
            </w:r>
          </w:p>
        </w:tc>
        <w:tc>
          <w:tcPr>
            <w:tcW w:w="1783" w:type="dxa"/>
          </w:tcPr>
          <w:p w:rsidR="00B61C35" w:rsidRDefault="00B61C35" w:rsidP="00B6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1395" w:type="dxa"/>
            <w:vMerge w:val="restart"/>
          </w:tcPr>
          <w:p w:rsidR="00B61C35" w:rsidRDefault="00B61C35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80" w:type="dxa"/>
          </w:tcPr>
          <w:p w:rsidR="00B61C35" w:rsidRDefault="00C8267C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11598</w:t>
            </w:r>
          </w:p>
        </w:tc>
      </w:tr>
      <w:tr w:rsidR="00B61C35" w:rsidTr="00C8267C">
        <w:trPr>
          <w:trHeight w:val="180"/>
        </w:trPr>
        <w:tc>
          <w:tcPr>
            <w:tcW w:w="3651" w:type="dxa"/>
            <w:vMerge/>
          </w:tcPr>
          <w:p w:rsidR="00B61C35" w:rsidRDefault="00B61C35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B61C35" w:rsidRDefault="00B61C35" w:rsidP="00B6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  <w:tc>
          <w:tcPr>
            <w:tcW w:w="1395" w:type="dxa"/>
            <w:vMerge/>
          </w:tcPr>
          <w:p w:rsidR="00B61C35" w:rsidRDefault="00B61C35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B61C35" w:rsidRDefault="00C8267C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3616</w:t>
            </w:r>
          </w:p>
        </w:tc>
      </w:tr>
      <w:tr w:rsidR="00B61C35" w:rsidTr="00C8267C">
        <w:trPr>
          <w:trHeight w:val="152"/>
        </w:trPr>
        <w:tc>
          <w:tcPr>
            <w:tcW w:w="3651" w:type="dxa"/>
            <w:vMerge/>
          </w:tcPr>
          <w:p w:rsidR="00B61C35" w:rsidRDefault="00B61C35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B61C35" w:rsidRDefault="00B61C35" w:rsidP="00B6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1395" w:type="dxa"/>
            <w:vMerge/>
          </w:tcPr>
          <w:p w:rsidR="00B61C35" w:rsidRDefault="00B61C35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B61C35" w:rsidRDefault="00C8267C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3964</w:t>
            </w:r>
          </w:p>
        </w:tc>
      </w:tr>
      <w:tr w:rsidR="00B61C35" w:rsidTr="00C8267C">
        <w:trPr>
          <w:trHeight w:val="180"/>
        </w:trPr>
        <w:tc>
          <w:tcPr>
            <w:tcW w:w="3651" w:type="dxa"/>
            <w:vMerge/>
          </w:tcPr>
          <w:p w:rsidR="00B61C35" w:rsidRDefault="00B61C35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B61C35" w:rsidRDefault="00B61C35" w:rsidP="00B6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Туя</w:t>
            </w:r>
          </w:p>
        </w:tc>
        <w:tc>
          <w:tcPr>
            <w:tcW w:w="1395" w:type="dxa"/>
            <w:vMerge/>
          </w:tcPr>
          <w:p w:rsidR="00B61C35" w:rsidRDefault="00B61C35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B61C35" w:rsidRDefault="00C8267C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4252</w:t>
            </w:r>
          </w:p>
        </w:tc>
      </w:tr>
      <w:tr w:rsidR="00C8267C" w:rsidTr="00C8267C">
        <w:trPr>
          <w:trHeight w:val="329"/>
        </w:trPr>
        <w:tc>
          <w:tcPr>
            <w:tcW w:w="3651" w:type="dxa"/>
            <w:vMerge/>
          </w:tcPr>
          <w:p w:rsidR="00C8267C" w:rsidRDefault="00C8267C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C8267C" w:rsidRDefault="00C8267C" w:rsidP="00B61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Пихта</w:t>
            </w:r>
          </w:p>
        </w:tc>
        <w:tc>
          <w:tcPr>
            <w:tcW w:w="1395" w:type="dxa"/>
            <w:vMerge/>
          </w:tcPr>
          <w:p w:rsidR="00C8267C" w:rsidRDefault="00C8267C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C8267C" w:rsidRDefault="00C8267C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</w:t>
            </w:r>
          </w:p>
        </w:tc>
      </w:tr>
      <w:tr w:rsidR="00472DF8" w:rsidTr="00C8267C">
        <w:tc>
          <w:tcPr>
            <w:tcW w:w="5434" w:type="dxa"/>
            <w:gridSpan w:val="2"/>
          </w:tcPr>
          <w:p w:rsidR="00472DF8" w:rsidRDefault="00472DF8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Деревь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лиственные 1-й группы </w:t>
            </w:r>
          </w:p>
        </w:tc>
        <w:tc>
          <w:tcPr>
            <w:tcW w:w="1395" w:type="dxa"/>
          </w:tcPr>
          <w:p w:rsidR="00472DF8" w:rsidRDefault="00472DF8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80" w:type="dxa"/>
          </w:tcPr>
          <w:p w:rsidR="00472DF8" w:rsidRDefault="00C8267C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3893</w:t>
            </w:r>
          </w:p>
        </w:tc>
      </w:tr>
      <w:tr w:rsidR="00472DF8" w:rsidTr="00C8267C">
        <w:tc>
          <w:tcPr>
            <w:tcW w:w="5434" w:type="dxa"/>
            <w:gridSpan w:val="2"/>
          </w:tcPr>
          <w:p w:rsidR="00472DF8" w:rsidRDefault="00472DF8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Деревья лиственные 2-й группы</w:t>
            </w:r>
          </w:p>
        </w:tc>
        <w:tc>
          <w:tcPr>
            <w:tcW w:w="1395" w:type="dxa"/>
          </w:tcPr>
          <w:p w:rsidR="00472DF8" w:rsidRDefault="00472DF8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80" w:type="dxa"/>
          </w:tcPr>
          <w:p w:rsidR="00472DF8" w:rsidRDefault="00C8267C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3190</w:t>
            </w:r>
          </w:p>
        </w:tc>
      </w:tr>
      <w:tr w:rsidR="00472DF8" w:rsidTr="00C8267C">
        <w:tc>
          <w:tcPr>
            <w:tcW w:w="5434" w:type="dxa"/>
            <w:gridSpan w:val="2"/>
          </w:tcPr>
          <w:p w:rsidR="00472DF8" w:rsidRDefault="00472DF8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Деревья лиственные 3-й группы</w:t>
            </w:r>
          </w:p>
        </w:tc>
        <w:tc>
          <w:tcPr>
            <w:tcW w:w="1395" w:type="dxa"/>
          </w:tcPr>
          <w:p w:rsidR="00472DF8" w:rsidRDefault="00472DF8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80" w:type="dxa"/>
          </w:tcPr>
          <w:p w:rsidR="00472DF8" w:rsidRDefault="00C8267C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1658</w:t>
            </w:r>
          </w:p>
        </w:tc>
      </w:tr>
      <w:tr w:rsidR="00472DF8" w:rsidTr="00C8267C">
        <w:tc>
          <w:tcPr>
            <w:tcW w:w="5434" w:type="dxa"/>
            <w:gridSpan w:val="2"/>
          </w:tcPr>
          <w:p w:rsidR="00472DF8" w:rsidRDefault="00472DF8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1395" w:type="dxa"/>
          </w:tcPr>
          <w:p w:rsidR="00472DF8" w:rsidRDefault="00472DF8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80" w:type="dxa"/>
          </w:tcPr>
          <w:p w:rsidR="00472DF8" w:rsidRDefault="00C8267C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472DF8" w:rsidTr="00C8267C">
        <w:tc>
          <w:tcPr>
            <w:tcW w:w="5434" w:type="dxa"/>
            <w:gridSpan w:val="2"/>
          </w:tcPr>
          <w:p w:rsidR="00472DF8" w:rsidRDefault="00472DF8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Газон и естественный травяной покров</w:t>
            </w:r>
          </w:p>
        </w:tc>
        <w:tc>
          <w:tcPr>
            <w:tcW w:w="1395" w:type="dxa"/>
          </w:tcPr>
          <w:p w:rsidR="00472DF8" w:rsidRDefault="00472DF8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кв. м</w:t>
            </w:r>
          </w:p>
        </w:tc>
        <w:tc>
          <w:tcPr>
            <w:tcW w:w="2380" w:type="dxa"/>
          </w:tcPr>
          <w:p w:rsidR="00472DF8" w:rsidRDefault="00C8267C" w:rsidP="00FE26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</w:t>
            </w:r>
          </w:p>
        </w:tc>
      </w:tr>
    </w:tbl>
    <w:p w:rsidR="00FE26AF" w:rsidRDefault="00FE26AF" w:rsidP="00472D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2C49" w:rsidRPr="00032C49" w:rsidRDefault="00032C49" w:rsidP="00472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7.3. Деревья и куст</w:t>
      </w:r>
      <w:r w:rsidR="00472DF8">
        <w:rPr>
          <w:rFonts w:ascii="Times New Roman" w:hAnsi="Times New Roman" w:cs="Times New Roman"/>
          <w:sz w:val="28"/>
          <w:szCs w:val="28"/>
        </w:rPr>
        <w:t xml:space="preserve">арники подсчитываются поштучно. </w:t>
      </w:r>
      <w:r w:rsidRPr="00032C49">
        <w:rPr>
          <w:rFonts w:ascii="Times New Roman" w:hAnsi="Times New Roman" w:cs="Times New Roman"/>
          <w:sz w:val="28"/>
          <w:szCs w:val="28"/>
        </w:rPr>
        <w:t>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:rsidR="00032C49" w:rsidRPr="00032C49" w:rsidRDefault="00032C49" w:rsidP="00472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7.4. Заросли самосевных деревьев или деревье</w:t>
      </w:r>
      <w:r w:rsidR="00472DF8">
        <w:rPr>
          <w:rFonts w:ascii="Times New Roman" w:hAnsi="Times New Roman" w:cs="Times New Roman"/>
          <w:sz w:val="28"/>
          <w:szCs w:val="28"/>
        </w:rPr>
        <w:t xml:space="preserve">в, имеющих диаметр менее 5 см, </w:t>
      </w:r>
      <w:r w:rsidRPr="00032C49">
        <w:rPr>
          <w:rFonts w:ascii="Times New Roman" w:hAnsi="Times New Roman" w:cs="Times New Roman"/>
          <w:sz w:val="28"/>
          <w:szCs w:val="28"/>
        </w:rPr>
        <w:t>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</w:t>
      </w:r>
    </w:p>
    <w:p w:rsidR="00032C49" w:rsidRPr="00032C49" w:rsidRDefault="00032C49" w:rsidP="00472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7.5. В случае если поштучный пересчет количеств</w:t>
      </w:r>
      <w:r w:rsidR="00472DF8">
        <w:rPr>
          <w:rFonts w:ascii="Times New Roman" w:hAnsi="Times New Roman" w:cs="Times New Roman"/>
          <w:sz w:val="28"/>
          <w:szCs w:val="28"/>
        </w:rPr>
        <w:t xml:space="preserve">а кустарников в живой изгороди </w:t>
      </w:r>
      <w:r w:rsidRPr="00032C49">
        <w:rPr>
          <w:rFonts w:ascii="Times New Roman" w:hAnsi="Times New Roman" w:cs="Times New Roman"/>
          <w:sz w:val="28"/>
          <w:szCs w:val="28"/>
        </w:rPr>
        <w:t>произвести невозможно, то количество кустарников считать равным: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5 шт. - на 1 погонном метре двухрядной изгороди;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3 шт. - на 1 погонном метре однорядной изгороди.</w:t>
      </w:r>
    </w:p>
    <w:p w:rsidR="00032C49" w:rsidRPr="00032C49" w:rsidRDefault="00032C49" w:rsidP="00472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Расчет платы за разрешенную вырубку дере</w:t>
      </w:r>
      <w:r w:rsidR="00472DF8">
        <w:rPr>
          <w:rFonts w:ascii="Times New Roman" w:hAnsi="Times New Roman" w:cs="Times New Roman"/>
          <w:sz w:val="28"/>
          <w:szCs w:val="28"/>
        </w:rPr>
        <w:t xml:space="preserve">вьев, кустарников и повреждение </w:t>
      </w:r>
      <w:r w:rsidRPr="00032C49">
        <w:rPr>
          <w:rFonts w:ascii="Times New Roman" w:hAnsi="Times New Roman" w:cs="Times New Roman"/>
          <w:sz w:val="28"/>
          <w:szCs w:val="28"/>
        </w:rPr>
        <w:t>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</w:p>
    <w:p w:rsidR="00032C49" w:rsidRPr="00032C49" w:rsidRDefault="00032C49" w:rsidP="00472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Расчёт платы за разрешенную (выполняющу</w:t>
      </w:r>
      <w:r w:rsidR="00472DF8">
        <w:rPr>
          <w:rFonts w:ascii="Times New Roman" w:hAnsi="Times New Roman" w:cs="Times New Roman"/>
          <w:sz w:val="28"/>
          <w:szCs w:val="28"/>
        </w:rPr>
        <w:t xml:space="preserve">юся при наличии оформленного в </w:t>
      </w:r>
      <w:r w:rsidRPr="00032C49">
        <w:rPr>
          <w:rFonts w:ascii="Times New Roman" w:hAnsi="Times New Roman" w:cs="Times New Roman"/>
          <w:sz w:val="28"/>
          <w:szCs w:val="28"/>
        </w:rPr>
        <w:t xml:space="preserve">установленном порядке разрешения) вырубку деревьев, кустарников, уничтожение естественного травяного покрова на территории </w:t>
      </w:r>
      <w:r w:rsidR="00472DF8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Pr="00032C49">
        <w:rPr>
          <w:rFonts w:ascii="Times New Roman" w:hAnsi="Times New Roman" w:cs="Times New Roman"/>
          <w:sz w:val="28"/>
          <w:szCs w:val="28"/>
        </w:rPr>
        <w:t xml:space="preserve">производится по 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формуле: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ПР = (</w:t>
      </w:r>
      <w:proofErr w:type="spellStart"/>
      <w:r w:rsidRPr="00032C49">
        <w:rPr>
          <w:rFonts w:ascii="Times New Roman" w:hAnsi="Times New Roman" w:cs="Times New Roman"/>
          <w:sz w:val="28"/>
          <w:szCs w:val="28"/>
        </w:rPr>
        <w:t>ЗНn</w:t>
      </w:r>
      <w:proofErr w:type="spellEnd"/>
      <w:r w:rsidRPr="00032C49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032C49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032C49">
        <w:rPr>
          <w:rFonts w:ascii="Times New Roman" w:hAnsi="Times New Roman" w:cs="Times New Roman"/>
          <w:sz w:val="28"/>
          <w:szCs w:val="28"/>
        </w:rPr>
        <w:t xml:space="preserve">) х </w:t>
      </w:r>
      <w:proofErr w:type="spellStart"/>
      <w:r w:rsidRPr="00032C49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032C49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032C4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32C49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032C49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032C49">
        <w:rPr>
          <w:rFonts w:ascii="Times New Roman" w:hAnsi="Times New Roman" w:cs="Times New Roman"/>
          <w:sz w:val="28"/>
          <w:szCs w:val="28"/>
        </w:rPr>
        <w:t xml:space="preserve"> х Ки х П,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где:</w:t>
      </w:r>
    </w:p>
    <w:p w:rsidR="00032C49" w:rsidRPr="00032C49" w:rsidRDefault="00032C49" w:rsidP="00472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ПР - плата за разрешенную вырубку деревьев, куста</w:t>
      </w:r>
      <w:r w:rsidR="00472DF8">
        <w:rPr>
          <w:rFonts w:ascii="Times New Roman" w:hAnsi="Times New Roman" w:cs="Times New Roman"/>
          <w:sz w:val="28"/>
          <w:szCs w:val="28"/>
        </w:rPr>
        <w:t xml:space="preserve">рников, уничтожение газона или </w:t>
      </w:r>
      <w:r w:rsidRPr="00032C49">
        <w:rPr>
          <w:rFonts w:ascii="Times New Roman" w:hAnsi="Times New Roman" w:cs="Times New Roman"/>
          <w:sz w:val="28"/>
          <w:szCs w:val="28"/>
        </w:rPr>
        <w:t>естественного травяного покрова в руб.;</w:t>
      </w:r>
    </w:p>
    <w:p w:rsidR="00032C49" w:rsidRPr="00032C49" w:rsidRDefault="00032C49" w:rsidP="00472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C49">
        <w:rPr>
          <w:rFonts w:ascii="Times New Roman" w:hAnsi="Times New Roman" w:cs="Times New Roman"/>
          <w:sz w:val="28"/>
          <w:szCs w:val="28"/>
        </w:rPr>
        <w:lastRenderedPageBreak/>
        <w:t>ЗНn</w:t>
      </w:r>
      <w:proofErr w:type="spellEnd"/>
      <w:r w:rsidRPr="00032C49">
        <w:rPr>
          <w:rFonts w:ascii="Times New Roman" w:hAnsi="Times New Roman" w:cs="Times New Roman"/>
          <w:sz w:val="28"/>
          <w:szCs w:val="28"/>
        </w:rPr>
        <w:t xml:space="preserve"> - стоимость посадочного материала и ухода за</w:t>
      </w:r>
      <w:r w:rsidR="00472DF8">
        <w:rPr>
          <w:rFonts w:ascii="Times New Roman" w:hAnsi="Times New Roman" w:cs="Times New Roman"/>
          <w:sz w:val="28"/>
          <w:szCs w:val="28"/>
        </w:rPr>
        <w:t xml:space="preserve"> ним с учетом классификации </w:t>
      </w:r>
      <w:r w:rsidRPr="00032C49">
        <w:rPr>
          <w:rFonts w:ascii="Times New Roman" w:hAnsi="Times New Roman" w:cs="Times New Roman"/>
          <w:sz w:val="28"/>
          <w:szCs w:val="28"/>
        </w:rPr>
        <w:t>группы зеленых насаждений;</w:t>
      </w:r>
    </w:p>
    <w:p w:rsidR="00032C49" w:rsidRPr="00032C49" w:rsidRDefault="00032C49" w:rsidP="00472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C49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032C49">
        <w:rPr>
          <w:rFonts w:ascii="Times New Roman" w:hAnsi="Times New Roman" w:cs="Times New Roman"/>
          <w:sz w:val="28"/>
          <w:szCs w:val="28"/>
        </w:rPr>
        <w:t xml:space="preserve"> - коэффициент поправки на социально-эк</w:t>
      </w:r>
      <w:r w:rsidR="00472DF8">
        <w:rPr>
          <w:rFonts w:ascii="Times New Roman" w:hAnsi="Times New Roman" w:cs="Times New Roman"/>
          <w:sz w:val="28"/>
          <w:szCs w:val="28"/>
        </w:rPr>
        <w:t xml:space="preserve">ологическую значимость зеленых </w:t>
      </w:r>
      <w:r w:rsidRPr="00032C49">
        <w:rPr>
          <w:rFonts w:ascii="Times New Roman" w:hAnsi="Times New Roman" w:cs="Times New Roman"/>
          <w:sz w:val="28"/>
          <w:szCs w:val="28"/>
        </w:rPr>
        <w:t>насаждений, а также на их местоположение: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1 – для озелененных территорий общего пользования;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0,75 – территория вне черты городских и сельских населенных пунктов;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C4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32C49">
        <w:rPr>
          <w:rFonts w:ascii="Times New Roman" w:hAnsi="Times New Roman" w:cs="Times New Roman"/>
          <w:sz w:val="28"/>
          <w:szCs w:val="28"/>
        </w:rPr>
        <w:t xml:space="preserve"> - коэффициент поправки на </w:t>
      </w:r>
      <w:proofErr w:type="spellStart"/>
      <w:r w:rsidRPr="00032C49">
        <w:rPr>
          <w:rFonts w:ascii="Times New Roman" w:hAnsi="Times New Roman" w:cs="Times New Roman"/>
          <w:sz w:val="28"/>
          <w:szCs w:val="28"/>
        </w:rPr>
        <w:t>водоохранную</w:t>
      </w:r>
      <w:proofErr w:type="spellEnd"/>
      <w:r w:rsidRPr="00032C49">
        <w:rPr>
          <w:rFonts w:ascii="Times New Roman" w:hAnsi="Times New Roman" w:cs="Times New Roman"/>
          <w:sz w:val="28"/>
          <w:szCs w:val="28"/>
        </w:rPr>
        <w:t xml:space="preserve"> ценность зеленых насаждений:</w:t>
      </w:r>
    </w:p>
    <w:p w:rsidR="00032C49" w:rsidRPr="00032C49" w:rsidRDefault="00032C49" w:rsidP="00472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 xml:space="preserve">1,5- для зеленых насаждений, расположенных в </w:t>
      </w:r>
      <w:proofErr w:type="spellStart"/>
      <w:r w:rsidRPr="00032C49">
        <w:rPr>
          <w:rFonts w:ascii="Times New Roman" w:hAnsi="Times New Roman" w:cs="Times New Roman"/>
          <w:sz w:val="28"/>
          <w:szCs w:val="28"/>
        </w:rPr>
        <w:t>водоо</w:t>
      </w:r>
      <w:r w:rsidR="00472DF8">
        <w:rPr>
          <w:rFonts w:ascii="Times New Roman" w:hAnsi="Times New Roman" w:cs="Times New Roman"/>
          <w:sz w:val="28"/>
          <w:szCs w:val="28"/>
        </w:rPr>
        <w:t>хранной</w:t>
      </w:r>
      <w:proofErr w:type="spellEnd"/>
      <w:r w:rsidR="00472DF8">
        <w:rPr>
          <w:rFonts w:ascii="Times New Roman" w:hAnsi="Times New Roman" w:cs="Times New Roman"/>
          <w:sz w:val="28"/>
          <w:szCs w:val="28"/>
        </w:rPr>
        <w:t xml:space="preserve"> зоне (от уреза воды по </w:t>
      </w:r>
      <w:r w:rsidRPr="00032C49">
        <w:rPr>
          <w:rFonts w:ascii="Times New Roman" w:hAnsi="Times New Roman" w:cs="Times New Roman"/>
          <w:sz w:val="28"/>
          <w:szCs w:val="28"/>
        </w:rPr>
        <w:t>обе стороны водного объекта в соответствии с нормами действующего законодательства);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1 – остальных категорий зеленых насаждений.</w:t>
      </w:r>
    </w:p>
    <w:p w:rsidR="00032C49" w:rsidRDefault="00032C49" w:rsidP="00472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Кт – значения коэффициента Кт определяются по т</w:t>
      </w:r>
      <w:r w:rsidR="00472DF8">
        <w:rPr>
          <w:rFonts w:ascii="Times New Roman" w:hAnsi="Times New Roman" w:cs="Times New Roman"/>
          <w:sz w:val="28"/>
          <w:szCs w:val="28"/>
        </w:rPr>
        <w:t xml:space="preserve">аблице (при уничтожении дерева </w:t>
      </w:r>
      <w:r w:rsidRPr="00032C49">
        <w:rPr>
          <w:rFonts w:ascii="Times New Roman" w:hAnsi="Times New Roman" w:cs="Times New Roman"/>
          <w:sz w:val="28"/>
          <w:szCs w:val="28"/>
        </w:rPr>
        <w:t>диаметр его принимается равным диаметру оставленного пня):</w:t>
      </w:r>
    </w:p>
    <w:tbl>
      <w:tblPr>
        <w:tblStyle w:val="a3"/>
        <w:tblW w:w="9993" w:type="dxa"/>
        <w:tblInd w:w="-431" w:type="dxa"/>
        <w:tblLook w:val="04A0" w:firstRow="1" w:lastRow="0" w:firstColumn="1" w:lastColumn="0" w:noHBand="0" w:noVBand="1"/>
      </w:tblPr>
      <w:tblGrid>
        <w:gridCol w:w="2553"/>
        <w:gridCol w:w="2551"/>
        <w:gridCol w:w="2552"/>
        <w:gridCol w:w="2337"/>
      </w:tblGrid>
      <w:tr w:rsidR="00472DF8" w:rsidTr="008B6442">
        <w:tc>
          <w:tcPr>
            <w:tcW w:w="2553" w:type="dxa"/>
          </w:tcPr>
          <w:p w:rsidR="00472DF8" w:rsidRDefault="00472DF8" w:rsidP="004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Диаметр дерева, см</w:t>
            </w:r>
          </w:p>
        </w:tc>
        <w:tc>
          <w:tcPr>
            <w:tcW w:w="2551" w:type="dxa"/>
          </w:tcPr>
          <w:p w:rsidR="00472DF8" w:rsidRDefault="00472DF8" w:rsidP="004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  <w:tc>
          <w:tcPr>
            <w:tcW w:w="2552" w:type="dxa"/>
          </w:tcPr>
          <w:p w:rsidR="00472DF8" w:rsidRDefault="008B6442" w:rsidP="008B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Диаметр дерева, см</w:t>
            </w:r>
          </w:p>
        </w:tc>
        <w:tc>
          <w:tcPr>
            <w:tcW w:w="2337" w:type="dxa"/>
          </w:tcPr>
          <w:p w:rsidR="00472DF8" w:rsidRDefault="008B6442" w:rsidP="008B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</w:p>
        </w:tc>
      </w:tr>
      <w:tr w:rsidR="00472DF8" w:rsidTr="008B6442">
        <w:tc>
          <w:tcPr>
            <w:tcW w:w="2553" w:type="dxa"/>
          </w:tcPr>
          <w:p w:rsidR="00472DF8" w:rsidRDefault="00472DF8" w:rsidP="004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</w:t>
            </w:r>
          </w:p>
        </w:tc>
        <w:tc>
          <w:tcPr>
            <w:tcW w:w="2551" w:type="dxa"/>
          </w:tcPr>
          <w:p w:rsidR="00472DF8" w:rsidRDefault="00472DF8" w:rsidP="004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552" w:type="dxa"/>
          </w:tcPr>
          <w:p w:rsidR="00472DF8" w:rsidRDefault="008B6442" w:rsidP="008B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41-50</w:t>
            </w:r>
          </w:p>
        </w:tc>
        <w:tc>
          <w:tcPr>
            <w:tcW w:w="2337" w:type="dxa"/>
          </w:tcPr>
          <w:p w:rsidR="00472DF8" w:rsidRDefault="008B6442" w:rsidP="008B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472DF8" w:rsidTr="008B6442">
        <w:tc>
          <w:tcPr>
            <w:tcW w:w="2553" w:type="dxa"/>
          </w:tcPr>
          <w:p w:rsidR="00472DF8" w:rsidRDefault="00472DF8" w:rsidP="004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</w:p>
        </w:tc>
        <w:tc>
          <w:tcPr>
            <w:tcW w:w="2551" w:type="dxa"/>
          </w:tcPr>
          <w:p w:rsidR="00472DF8" w:rsidRDefault="00472DF8" w:rsidP="004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552" w:type="dxa"/>
          </w:tcPr>
          <w:p w:rsidR="00472DF8" w:rsidRDefault="008B6442" w:rsidP="008B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51-60</w:t>
            </w:r>
          </w:p>
        </w:tc>
        <w:tc>
          <w:tcPr>
            <w:tcW w:w="2337" w:type="dxa"/>
          </w:tcPr>
          <w:p w:rsidR="00472DF8" w:rsidRDefault="008B6442" w:rsidP="008B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472DF8" w:rsidTr="008B6442">
        <w:tc>
          <w:tcPr>
            <w:tcW w:w="2553" w:type="dxa"/>
          </w:tcPr>
          <w:p w:rsidR="00472DF8" w:rsidRDefault="00472DF8" w:rsidP="004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21-30</w:t>
            </w:r>
          </w:p>
        </w:tc>
        <w:tc>
          <w:tcPr>
            <w:tcW w:w="2551" w:type="dxa"/>
          </w:tcPr>
          <w:p w:rsidR="00472DF8" w:rsidRDefault="00472DF8" w:rsidP="004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2552" w:type="dxa"/>
          </w:tcPr>
          <w:p w:rsidR="00472DF8" w:rsidRDefault="008B6442" w:rsidP="008B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61-70</w:t>
            </w:r>
          </w:p>
        </w:tc>
        <w:tc>
          <w:tcPr>
            <w:tcW w:w="2337" w:type="dxa"/>
          </w:tcPr>
          <w:p w:rsidR="00472DF8" w:rsidRDefault="008B6442" w:rsidP="008B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472DF8" w:rsidTr="008B6442">
        <w:tc>
          <w:tcPr>
            <w:tcW w:w="2553" w:type="dxa"/>
          </w:tcPr>
          <w:p w:rsidR="00472DF8" w:rsidRDefault="00472DF8" w:rsidP="004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31-40</w:t>
            </w:r>
          </w:p>
        </w:tc>
        <w:tc>
          <w:tcPr>
            <w:tcW w:w="2551" w:type="dxa"/>
          </w:tcPr>
          <w:p w:rsidR="00472DF8" w:rsidRDefault="00472DF8" w:rsidP="0047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552" w:type="dxa"/>
          </w:tcPr>
          <w:p w:rsidR="00472DF8" w:rsidRDefault="008B6442" w:rsidP="008B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70</w:t>
            </w:r>
          </w:p>
        </w:tc>
        <w:tc>
          <w:tcPr>
            <w:tcW w:w="2337" w:type="dxa"/>
          </w:tcPr>
          <w:p w:rsidR="00472DF8" w:rsidRDefault="008B6442" w:rsidP="008B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472DF8" w:rsidRPr="00032C49" w:rsidRDefault="00472DF8" w:rsidP="00472D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C49" w:rsidRDefault="00032C49" w:rsidP="008B6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C49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032C49">
        <w:rPr>
          <w:rFonts w:ascii="Times New Roman" w:hAnsi="Times New Roman" w:cs="Times New Roman"/>
          <w:sz w:val="28"/>
          <w:szCs w:val="28"/>
        </w:rPr>
        <w:t xml:space="preserve"> – коэффициент поправки, учитывающей</w:t>
      </w:r>
      <w:r w:rsidR="008B6442">
        <w:rPr>
          <w:rFonts w:ascii="Times New Roman" w:hAnsi="Times New Roman" w:cs="Times New Roman"/>
          <w:sz w:val="28"/>
          <w:szCs w:val="28"/>
        </w:rPr>
        <w:t xml:space="preserve"> фактическое состояние зеленых </w:t>
      </w:r>
      <w:r w:rsidRPr="00032C49">
        <w:rPr>
          <w:rFonts w:ascii="Times New Roman" w:hAnsi="Times New Roman" w:cs="Times New Roman"/>
          <w:sz w:val="28"/>
          <w:szCs w:val="28"/>
        </w:rPr>
        <w:t>насаждений: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5670"/>
        <w:gridCol w:w="2126"/>
      </w:tblGrid>
      <w:tr w:rsidR="008B6442" w:rsidTr="00C8267C">
        <w:tc>
          <w:tcPr>
            <w:tcW w:w="8222" w:type="dxa"/>
            <w:gridSpan w:val="2"/>
          </w:tcPr>
          <w:p w:rsidR="008B6442" w:rsidRDefault="008B6442" w:rsidP="00C82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442">
              <w:rPr>
                <w:rFonts w:ascii="Times New Roman" w:hAnsi="Times New Roman" w:cs="Times New Roman"/>
                <w:sz w:val="28"/>
                <w:szCs w:val="28"/>
              </w:rPr>
              <w:t>Состояние зеленых насаждений</w:t>
            </w:r>
          </w:p>
        </w:tc>
        <w:tc>
          <w:tcPr>
            <w:tcW w:w="2126" w:type="dxa"/>
          </w:tcPr>
          <w:p w:rsidR="008B6442" w:rsidRPr="00032C49" w:rsidRDefault="008B6442" w:rsidP="00CA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="00C8267C">
              <w:rPr>
                <w:rFonts w:ascii="Times New Roman" w:hAnsi="Times New Roman" w:cs="Times New Roman"/>
                <w:sz w:val="28"/>
                <w:szCs w:val="28"/>
              </w:rPr>
              <w:t>коэффициента</w:t>
            </w: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Кф</w:t>
            </w:r>
            <w:proofErr w:type="spellEnd"/>
          </w:p>
          <w:p w:rsidR="008B6442" w:rsidRDefault="008B6442" w:rsidP="008B6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42" w:rsidTr="00C8267C">
        <w:tc>
          <w:tcPr>
            <w:tcW w:w="2552" w:type="dxa"/>
          </w:tcPr>
          <w:p w:rsidR="008B6442" w:rsidRPr="00032C49" w:rsidRDefault="008B6442" w:rsidP="008B6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 xml:space="preserve">Условно здоровые </w:t>
            </w:r>
          </w:p>
          <w:p w:rsidR="008B6442" w:rsidRPr="00032C49" w:rsidRDefault="008B6442" w:rsidP="008B6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(хорошее)</w:t>
            </w:r>
          </w:p>
          <w:p w:rsidR="008B6442" w:rsidRDefault="008B6442" w:rsidP="008B6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B6442" w:rsidRPr="00032C49" w:rsidRDefault="008B6442" w:rsidP="007D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Равноме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рно развитая крона, листья или </w:t>
            </w: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  <w:p w:rsidR="008B6442" w:rsidRDefault="008B6442" w:rsidP="008B6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6442" w:rsidRDefault="008B6442" w:rsidP="008B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B6442" w:rsidTr="00C8267C">
        <w:tc>
          <w:tcPr>
            <w:tcW w:w="2552" w:type="dxa"/>
          </w:tcPr>
          <w:p w:rsidR="008B6442" w:rsidRPr="00032C49" w:rsidRDefault="008B6442" w:rsidP="008B6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 xml:space="preserve">Ослабленные </w:t>
            </w:r>
          </w:p>
          <w:p w:rsidR="008B6442" w:rsidRPr="00032C49" w:rsidRDefault="008B6442" w:rsidP="008B6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(удовлетворительное)</w:t>
            </w:r>
          </w:p>
          <w:p w:rsidR="008B6442" w:rsidRDefault="008B6442" w:rsidP="008B6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B6442" w:rsidRPr="00032C49" w:rsidRDefault="008B6442" w:rsidP="008B6442">
            <w:pPr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 xml:space="preserve">Неравномерно развитая крона, наличие </w:t>
            </w:r>
          </w:p>
          <w:p w:rsidR="008B6442" w:rsidRPr="00032C49" w:rsidRDefault="007D121B" w:rsidP="007D1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незначительных механических </w:t>
            </w:r>
            <w:r w:rsidR="008B6442" w:rsidRPr="00032C49">
              <w:rPr>
                <w:rFonts w:ascii="Times New Roman" w:hAnsi="Times New Roman" w:cs="Times New Roman"/>
                <w:sz w:val="28"/>
                <w:szCs w:val="28"/>
              </w:rPr>
              <w:t>поврежд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ений ствола и небольших дупел, </w:t>
            </w:r>
            <w:r w:rsidR="008B6442" w:rsidRPr="00032C49">
              <w:rPr>
                <w:rFonts w:ascii="Times New Roman" w:hAnsi="Times New Roman" w:cs="Times New Roman"/>
                <w:sz w:val="28"/>
                <w:szCs w:val="28"/>
              </w:rPr>
              <w:t>замедленный рост</w:t>
            </w:r>
          </w:p>
          <w:p w:rsidR="008B6442" w:rsidRDefault="008B6442" w:rsidP="008B6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6442" w:rsidRDefault="008B6442" w:rsidP="008B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B6442" w:rsidTr="00C8267C">
        <w:tc>
          <w:tcPr>
            <w:tcW w:w="2552" w:type="dxa"/>
          </w:tcPr>
          <w:p w:rsidR="008B6442" w:rsidRPr="00032C49" w:rsidRDefault="008B6442" w:rsidP="008B6442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 xml:space="preserve">Сильно ослабленные </w:t>
            </w:r>
          </w:p>
          <w:p w:rsidR="008B6442" w:rsidRPr="00032C49" w:rsidRDefault="008B6442" w:rsidP="008B6442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(неудовлетворительное)</w:t>
            </w:r>
          </w:p>
          <w:p w:rsidR="008B6442" w:rsidRDefault="008B6442" w:rsidP="008B6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B6442" w:rsidRPr="00032C49" w:rsidRDefault="008B6442" w:rsidP="007D121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Слабо развитая крона, </w:t>
            </w: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незначительный прирост однолетних побегов, искривл</w:t>
            </w:r>
            <w:r w:rsidR="007D121B">
              <w:rPr>
                <w:rFonts w:ascii="Times New Roman" w:hAnsi="Times New Roman" w:cs="Times New Roman"/>
                <w:sz w:val="28"/>
                <w:szCs w:val="28"/>
              </w:rPr>
              <w:t xml:space="preserve">енный ствол, наличие усыхающих </w:t>
            </w: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="007D121B">
              <w:rPr>
                <w:rFonts w:ascii="Times New Roman" w:hAnsi="Times New Roman" w:cs="Times New Roman"/>
                <w:sz w:val="28"/>
                <w:szCs w:val="28"/>
              </w:rPr>
              <w:t xml:space="preserve">и усохших ветвей, значительные </w:t>
            </w: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механические </w:t>
            </w:r>
            <w:r w:rsidRPr="00032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повреждения ствола, наличие множественных дупел</w:t>
            </w:r>
          </w:p>
          <w:p w:rsidR="008B6442" w:rsidRDefault="008B6442" w:rsidP="008B6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6442" w:rsidRDefault="008B6442" w:rsidP="008B6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</w:t>
            </w:r>
          </w:p>
        </w:tc>
      </w:tr>
      <w:tr w:rsidR="008B6442" w:rsidTr="00C8267C">
        <w:tc>
          <w:tcPr>
            <w:tcW w:w="2552" w:type="dxa"/>
          </w:tcPr>
          <w:p w:rsidR="00477278" w:rsidRPr="00032C49" w:rsidRDefault="00477278" w:rsidP="00477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Подлежащие </w:t>
            </w:r>
          </w:p>
          <w:p w:rsidR="00477278" w:rsidRPr="00032C49" w:rsidRDefault="00477278" w:rsidP="004772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санитарной рубке</w:t>
            </w:r>
          </w:p>
          <w:p w:rsidR="008B6442" w:rsidRDefault="008B6442" w:rsidP="008B6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77278" w:rsidRPr="00032C49" w:rsidRDefault="00477278" w:rsidP="007D121B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Аварийные, сухостойные, фаутные деревья,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большим количеством усохших скелетных ветвей, механических </w:t>
            </w:r>
            <w:r w:rsidRPr="00032C49">
              <w:rPr>
                <w:rFonts w:ascii="Times New Roman" w:hAnsi="Times New Roman" w:cs="Times New Roman"/>
                <w:sz w:val="28"/>
                <w:szCs w:val="28"/>
              </w:rPr>
              <w:t>повреждений и дупел</w:t>
            </w:r>
          </w:p>
          <w:p w:rsidR="008B6442" w:rsidRDefault="008B6442" w:rsidP="008B64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B6442" w:rsidRDefault="00477278" w:rsidP="00CA4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78">
              <w:rPr>
                <w:rFonts w:ascii="Times New Roman" w:hAnsi="Times New Roman" w:cs="Times New Roman"/>
                <w:sz w:val="28"/>
                <w:szCs w:val="28"/>
              </w:rPr>
              <w:t>0 (не оценивается)</w:t>
            </w:r>
          </w:p>
        </w:tc>
      </w:tr>
    </w:tbl>
    <w:p w:rsidR="008B6442" w:rsidRDefault="008B6442" w:rsidP="008B64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318" w:rsidRPr="00032C49" w:rsidRDefault="00032C49" w:rsidP="00F22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Ки - коэффициент индексации</w:t>
      </w:r>
      <w:r w:rsidR="00F22318">
        <w:rPr>
          <w:rFonts w:ascii="Times New Roman" w:hAnsi="Times New Roman" w:cs="Times New Roman"/>
          <w:sz w:val="28"/>
          <w:szCs w:val="28"/>
        </w:rPr>
        <w:t>.</w:t>
      </w:r>
      <w:r w:rsidRPr="00032C49">
        <w:rPr>
          <w:rFonts w:ascii="Times New Roman" w:hAnsi="Times New Roman" w:cs="Times New Roman"/>
          <w:sz w:val="28"/>
          <w:szCs w:val="28"/>
        </w:rPr>
        <w:t xml:space="preserve"> </w:t>
      </w:r>
      <w:r w:rsidR="00F22318">
        <w:rPr>
          <w:rFonts w:ascii="Times New Roman" w:hAnsi="Times New Roman" w:cs="Times New Roman"/>
          <w:sz w:val="28"/>
          <w:szCs w:val="28"/>
        </w:rPr>
        <w:t>Коэффициент индексации устанавливается на уровне и</w:t>
      </w:r>
      <w:r w:rsidR="00F22318" w:rsidRPr="00F22318">
        <w:rPr>
          <w:rFonts w:ascii="Times New Roman" w:hAnsi="Times New Roman" w:cs="Times New Roman"/>
          <w:sz w:val="28"/>
          <w:szCs w:val="28"/>
        </w:rPr>
        <w:t>ндекс</w:t>
      </w:r>
      <w:r w:rsidR="00F22318">
        <w:rPr>
          <w:rFonts w:ascii="Times New Roman" w:hAnsi="Times New Roman" w:cs="Times New Roman"/>
          <w:sz w:val="28"/>
          <w:szCs w:val="28"/>
        </w:rPr>
        <w:t>а</w:t>
      </w:r>
      <w:r w:rsidR="00F22318" w:rsidRPr="00F22318">
        <w:rPr>
          <w:rFonts w:ascii="Times New Roman" w:hAnsi="Times New Roman" w:cs="Times New Roman"/>
          <w:sz w:val="28"/>
          <w:szCs w:val="28"/>
        </w:rPr>
        <w:t xml:space="preserve"> потребительских цен</w:t>
      </w:r>
      <w:r w:rsidR="00F22318">
        <w:rPr>
          <w:rFonts w:ascii="Times New Roman" w:hAnsi="Times New Roman" w:cs="Times New Roman"/>
          <w:sz w:val="28"/>
          <w:szCs w:val="28"/>
        </w:rPr>
        <w:t>, рассчитанного</w:t>
      </w:r>
      <w:r w:rsidR="00F22318" w:rsidRPr="00F22318">
        <w:rPr>
          <w:rFonts w:ascii="Times New Roman" w:hAnsi="Times New Roman" w:cs="Times New Roman"/>
          <w:sz w:val="28"/>
          <w:szCs w:val="28"/>
        </w:rPr>
        <w:t xml:space="preserve"> </w:t>
      </w:r>
      <w:r w:rsidR="00F22318">
        <w:rPr>
          <w:rFonts w:ascii="Times New Roman" w:hAnsi="Times New Roman" w:cs="Times New Roman"/>
          <w:sz w:val="28"/>
          <w:szCs w:val="28"/>
        </w:rPr>
        <w:t xml:space="preserve">и установленного </w:t>
      </w:r>
      <w:r w:rsidR="00F22318" w:rsidRPr="00F22318">
        <w:rPr>
          <w:rFonts w:ascii="Times New Roman" w:hAnsi="Times New Roman" w:cs="Times New Roman"/>
          <w:sz w:val="28"/>
          <w:szCs w:val="28"/>
        </w:rPr>
        <w:t>в соответствии с официальной статистической методологией наблюдения за потребительскими ценами на товары и услуги и расчета индексов потребительских цен, утвержденной Пр</w:t>
      </w:r>
      <w:r w:rsidR="00F22318">
        <w:rPr>
          <w:rFonts w:ascii="Times New Roman" w:hAnsi="Times New Roman" w:cs="Times New Roman"/>
          <w:sz w:val="28"/>
          <w:szCs w:val="28"/>
        </w:rPr>
        <w:t>иказом Росстата от 15.12.2021 №</w:t>
      </w:r>
      <w:r w:rsidR="00F22318" w:rsidRPr="00F22318">
        <w:rPr>
          <w:rFonts w:ascii="Times New Roman" w:hAnsi="Times New Roman" w:cs="Times New Roman"/>
          <w:sz w:val="28"/>
          <w:szCs w:val="28"/>
        </w:rPr>
        <w:t>915</w:t>
      </w:r>
      <w:r w:rsidR="00F22318">
        <w:rPr>
          <w:rFonts w:ascii="Times New Roman" w:hAnsi="Times New Roman" w:cs="Times New Roman"/>
          <w:sz w:val="28"/>
          <w:szCs w:val="28"/>
        </w:rPr>
        <w:t xml:space="preserve"> за предшествующий год</w:t>
      </w:r>
      <w:r w:rsidR="00F22318" w:rsidRPr="00F22318">
        <w:rPr>
          <w:rFonts w:ascii="Times New Roman" w:hAnsi="Times New Roman" w:cs="Times New Roman"/>
          <w:sz w:val="28"/>
          <w:szCs w:val="28"/>
        </w:rPr>
        <w:t>.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П - количество деревьев (шт.) одного вида.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7.6. Не проводится расчет платы:</w:t>
      </w:r>
    </w:p>
    <w:p w:rsidR="00032C49" w:rsidRPr="00032C49" w:rsidRDefault="00032C49" w:rsidP="00F22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- если при проведении работ по ликвидации аварийных чрезвычай</w:t>
      </w:r>
      <w:r w:rsidR="00F22318">
        <w:rPr>
          <w:rFonts w:ascii="Times New Roman" w:hAnsi="Times New Roman" w:cs="Times New Roman"/>
          <w:sz w:val="28"/>
          <w:szCs w:val="28"/>
        </w:rPr>
        <w:t xml:space="preserve">ных ситуаций, </w:t>
      </w:r>
      <w:r w:rsidRPr="00032C49">
        <w:rPr>
          <w:rFonts w:ascii="Times New Roman" w:hAnsi="Times New Roman" w:cs="Times New Roman"/>
          <w:sz w:val="28"/>
          <w:szCs w:val="28"/>
        </w:rPr>
        <w:t>которые создают или могут создавать угрозу жизни, здоровью и имуществу граждан, требуется вырубка древесно-кустарниковой растительности;</w:t>
      </w:r>
    </w:p>
    <w:p w:rsidR="00032C49" w:rsidRPr="00032C49" w:rsidRDefault="00032C49" w:rsidP="00F22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- если деревья и кустарники, намечаемые</w:t>
      </w:r>
      <w:r w:rsidR="00F22318">
        <w:rPr>
          <w:rFonts w:ascii="Times New Roman" w:hAnsi="Times New Roman" w:cs="Times New Roman"/>
          <w:sz w:val="28"/>
          <w:szCs w:val="28"/>
        </w:rPr>
        <w:t xml:space="preserve"> к вырубке, находятся в крайне </w:t>
      </w:r>
      <w:r w:rsidRPr="00032C49">
        <w:rPr>
          <w:rFonts w:ascii="Times New Roman" w:hAnsi="Times New Roman" w:cs="Times New Roman"/>
          <w:sz w:val="28"/>
          <w:szCs w:val="28"/>
        </w:rPr>
        <w:t>неудовлетворительном состоянии, имеют подавляющее большинство усохших (усыхающих) скелетных ветвей;</w:t>
      </w:r>
    </w:p>
    <w:p w:rsidR="00032C49" w:rsidRPr="00032C49" w:rsidRDefault="00032C49" w:rsidP="00032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- при вырубке сухостойных деревьев (сухостой) и кустарников;</w:t>
      </w:r>
    </w:p>
    <w:p w:rsidR="00032C49" w:rsidRPr="00032C49" w:rsidRDefault="00032C49" w:rsidP="00F22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- при вырубке древесно-кустарниковой растительн</w:t>
      </w:r>
      <w:r w:rsidR="00F22318">
        <w:rPr>
          <w:rFonts w:ascii="Times New Roman" w:hAnsi="Times New Roman" w:cs="Times New Roman"/>
          <w:sz w:val="28"/>
          <w:szCs w:val="28"/>
        </w:rPr>
        <w:t xml:space="preserve">ости в санитарно-защитной зоне </w:t>
      </w:r>
      <w:r w:rsidRPr="00032C49">
        <w:rPr>
          <w:rFonts w:ascii="Times New Roman" w:hAnsi="Times New Roman" w:cs="Times New Roman"/>
          <w:sz w:val="28"/>
          <w:szCs w:val="28"/>
        </w:rPr>
        <w:t>существующих инженерных сетей и коммуникаций, в полосе отвода дорог (в случае проведения плановых работ в соответствии с техническими правилами ремонта и содержания дорог).</w:t>
      </w:r>
    </w:p>
    <w:p w:rsidR="00032C49" w:rsidRPr="00032C49" w:rsidRDefault="00032C49" w:rsidP="00F2231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8. Исчисление размера причиненного вреда вслед</w:t>
      </w:r>
      <w:r w:rsidR="00F22318">
        <w:rPr>
          <w:rFonts w:ascii="Times New Roman" w:hAnsi="Times New Roman" w:cs="Times New Roman"/>
          <w:sz w:val="28"/>
          <w:szCs w:val="28"/>
        </w:rPr>
        <w:t xml:space="preserve">ствие незаконной (самовольной) </w:t>
      </w:r>
      <w:r w:rsidRPr="00032C49">
        <w:rPr>
          <w:rFonts w:ascii="Times New Roman" w:hAnsi="Times New Roman" w:cs="Times New Roman"/>
          <w:sz w:val="28"/>
          <w:szCs w:val="28"/>
        </w:rPr>
        <w:t>вырубки</w:t>
      </w:r>
    </w:p>
    <w:p w:rsidR="00032C49" w:rsidRPr="00032C49" w:rsidRDefault="00032C49" w:rsidP="00F22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Размер причиненного вреда вследствие незаконно</w:t>
      </w:r>
      <w:r w:rsidR="00F22318">
        <w:rPr>
          <w:rFonts w:ascii="Times New Roman" w:hAnsi="Times New Roman" w:cs="Times New Roman"/>
          <w:sz w:val="28"/>
          <w:szCs w:val="28"/>
        </w:rPr>
        <w:t xml:space="preserve">й (самовольной, при отсутствии </w:t>
      </w:r>
      <w:r w:rsidRPr="00032C49">
        <w:rPr>
          <w:rFonts w:ascii="Times New Roman" w:hAnsi="Times New Roman" w:cs="Times New Roman"/>
          <w:sz w:val="28"/>
          <w:szCs w:val="28"/>
        </w:rPr>
        <w:t>оформленного в установленном порядке разрешения) вырубки, определяется по Методике исчисления размера вреда, причиненного лесам, в том числе лесным насаждениям, или не отнесенным к лесным насаждениям деревьям, кустарникам и лианам вследствие нарушения лесного законодательства в соответствии с таксами для исчисления размера ущерба, причиненного деревьям и кустарникам, утвержденными постановлением Правительства Российской Федерации от 08.05.2007 № 273 «Об исчислении размера вреда, причиненного лесам вследствие нарушения лесного законодательства».</w:t>
      </w:r>
    </w:p>
    <w:p w:rsidR="00032C49" w:rsidRPr="00032C49" w:rsidRDefault="00032C49" w:rsidP="00F2231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lastRenderedPageBreak/>
        <w:t>9. Контроль за проведением работ по вырубке</w:t>
      </w:r>
      <w:r w:rsidR="00F22318">
        <w:rPr>
          <w:rFonts w:ascii="Times New Roman" w:hAnsi="Times New Roman" w:cs="Times New Roman"/>
          <w:sz w:val="28"/>
          <w:szCs w:val="28"/>
        </w:rPr>
        <w:t xml:space="preserve"> </w:t>
      </w:r>
      <w:r w:rsidRPr="00032C49">
        <w:rPr>
          <w:rFonts w:ascii="Times New Roman" w:hAnsi="Times New Roman" w:cs="Times New Roman"/>
          <w:sz w:val="28"/>
          <w:szCs w:val="28"/>
        </w:rPr>
        <w:t>и возмещением ущерба, нанесенного зеленым насаждениям</w:t>
      </w:r>
    </w:p>
    <w:p w:rsidR="00032C49" w:rsidRPr="00032C49" w:rsidRDefault="00032C49" w:rsidP="007D1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9.1. Контроль за проведением вырубки зеленых</w:t>
      </w:r>
      <w:r w:rsidR="00F22318">
        <w:rPr>
          <w:rFonts w:ascii="Times New Roman" w:hAnsi="Times New Roman" w:cs="Times New Roman"/>
          <w:sz w:val="28"/>
          <w:szCs w:val="28"/>
        </w:rPr>
        <w:t xml:space="preserve"> насаждений и компенсационного </w:t>
      </w:r>
      <w:r w:rsidR="007D121B">
        <w:rPr>
          <w:rFonts w:ascii="Times New Roman" w:hAnsi="Times New Roman" w:cs="Times New Roman"/>
          <w:sz w:val="28"/>
          <w:szCs w:val="28"/>
        </w:rPr>
        <w:t>озеленения осуществляе</w:t>
      </w:r>
      <w:r w:rsidRPr="00032C49">
        <w:rPr>
          <w:rFonts w:ascii="Times New Roman" w:hAnsi="Times New Roman" w:cs="Times New Roman"/>
          <w:sz w:val="28"/>
          <w:szCs w:val="28"/>
        </w:rPr>
        <w:t>т</w:t>
      </w:r>
      <w:r w:rsidR="007D121B">
        <w:rPr>
          <w:rFonts w:ascii="Times New Roman" w:hAnsi="Times New Roman" w:cs="Times New Roman"/>
          <w:sz w:val="28"/>
          <w:szCs w:val="28"/>
        </w:rPr>
        <w:t xml:space="preserve"> Администрация Невельского муниципального округа</w:t>
      </w:r>
      <w:r w:rsidRPr="00032C49">
        <w:rPr>
          <w:rFonts w:ascii="Times New Roman" w:hAnsi="Times New Roman" w:cs="Times New Roman"/>
          <w:sz w:val="28"/>
          <w:szCs w:val="28"/>
        </w:rPr>
        <w:t>.</w:t>
      </w:r>
    </w:p>
    <w:p w:rsidR="009B1F34" w:rsidRPr="00032C49" w:rsidRDefault="00032C49" w:rsidP="00F223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49">
        <w:rPr>
          <w:rFonts w:ascii="Times New Roman" w:hAnsi="Times New Roman" w:cs="Times New Roman"/>
          <w:sz w:val="28"/>
          <w:szCs w:val="28"/>
        </w:rPr>
        <w:t>9.2. При выявлении нарушений природо</w:t>
      </w:r>
      <w:r w:rsidR="00F22318">
        <w:rPr>
          <w:rFonts w:ascii="Times New Roman" w:hAnsi="Times New Roman" w:cs="Times New Roman"/>
          <w:sz w:val="28"/>
          <w:szCs w:val="28"/>
        </w:rPr>
        <w:t xml:space="preserve">охранного законодательства при </w:t>
      </w:r>
      <w:r w:rsidRPr="00032C49">
        <w:rPr>
          <w:rFonts w:ascii="Times New Roman" w:hAnsi="Times New Roman" w:cs="Times New Roman"/>
          <w:sz w:val="28"/>
          <w:szCs w:val="28"/>
        </w:rPr>
        <w:t>осуществлении вырубки зеленых насаждений, проведении компенсационного озеленения материалы о выявленных нарушениях передаются на рассмотрение в соответствующие контролирующие органы</w:t>
      </w:r>
    </w:p>
    <w:sectPr w:rsidR="009B1F34" w:rsidRPr="00032C49" w:rsidSect="007D121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60"/>
    <w:rsid w:val="00032C49"/>
    <w:rsid w:val="00044622"/>
    <w:rsid w:val="001E0460"/>
    <w:rsid w:val="002173E5"/>
    <w:rsid w:val="00347E6F"/>
    <w:rsid w:val="003A0969"/>
    <w:rsid w:val="003E056E"/>
    <w:rsid w:val="00472DF8"/>
    <w:rsid w:val="00477278"/>
    <w:rsid w:val="0065702F"/>
    <w:rsid w:val="0076065A"/>
    <w:rsid w:val="007702C8"/>
    <w:rsid w:val="007D121B"/>
    <w:rsid w:val="007D1B71"/>
    <w:rsid w:val="007F04CE"/>
    <w:rsid w:val="008B6442"/>
    <w:rsid w:val="008B7951"/>
    <w:rsid w:val="00B50119"/>
    <w:rsid w:val="00B61C35"/>
    <w:rsid w:val="00C8267C"/>
    <w:rsid w:val="00CA4274"/>
    <w:rsid w:val="00CE6B18"/>
    <w:rsid w:val="00D832F5"/>
    <w:rsid w:val="00E068C5"/>
    <w:rsid w:val="00F22318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5834"/>
  <w15:chartTrackingRefBased/>
  <w15:docId w15:val="{27E7EB18-C2C9-4F56-81D7-9FB378DF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42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50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CDD9-9D83-4F6C-B1B0-BE6D80F2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Sobraniye</cp:lastModifiedBy>
  <cp:revision>11</cp:revision>
  <cp:lastPrinted>2023-12-26T08:27:00Z</cp:lastPrinted>
  <dcterms:created xsi:type="dcterms:W3CDTF">2023-10-26T10:21:00Z</dcterms:created>
  <dcterms:modified xsi:type="dcterms:W3CDTF">2023-12-26T08:27:00Z</dcterms:modified>
</cp:coreProperties>
</file>