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95" w:rsidRPr="008458BA" w:rsidRDefault="003C3B95" w:rsidP="003C3B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bookmarkStart w:id="0" w:name="P363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29CC4F" wp14:editId="1A8FD528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B95" w:rsidRPr="008458BA" w:rsidRDefault="003C3B95" w:rsidP="003C3B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3C3B95" w:rsidRPr="008458BA" w:rsidRDefault="003C3B95" w:rsidP="003C3B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458B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3C3B95" w:rsidRPr="008458BA" w:rsidRDefault="003C3B95" w:rsidP="003C3B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458B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 МУНИЦИПАЛЬНОГО ОКРУГА </w:t>
      </w:r>
    </w:p>
    <w:p w:rsidR="003C3B95" w:rsidRPr="008458BA" w:rsidRDefault="003C3B95" w:rsidP="003C3B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3C3B95" w:rsidRPr="008458BA" w:rsidRDefault="003C3B95" w:rsidP="003C3B9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</w:pPr>
      <w:proofErr w:type="gramStart"/>
      <w:r w:rsidRPr="008458BA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>П</w:t>
      </w:r>
      <w:proofErr w:type="gramEnd"/>
      <w:r w:rsidRPr="008458BA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 xml:space="preserve"> о с т а н о в л е н и е </w:t>
      </w:r>
    </w:p>
    <w:p w:rsidR="003C3B95" w:rsidRPr="008458BA" w:rsidRDefault="003C3B95" w:rsidP="003C3B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3C3B95" w:rsidRPr="008458BA" w:rsidRDefault="003C3B95" w:rsidP="003C3B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ab/>
      </w:r>
    </w:p>
    <w:p w:rsidR="003C3B95" w:rsidRPr="008458BA" w:rsidRDefault="003C3B95" w:rsidP="003C3B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58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458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Pr="008458B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 w:rsidRPr="008458BA">
        <w:rPr>
          <w:rFonts w:ascii="Times New Roman" w:eastAsia="Times New Roman" w:hAnsi="Times New Roman" w:cs="Times New Roman"/>
          <w:sz w:val="24"/>
          <w:szCs w:val="24"/>
          <w:lang w:eastAsia="ar-SA"/>
        </w:rPr>
        <w:t>.Н</w:t>
      </w:r>
      <w:proofErr w:type="gramEnd"/>
      <w:r w:rsidRPr="008458BA">
        <w:rPr>
          <w:rFonts w:ascii="Times New Roman" w:eastAsia="Times New Roman" w:hAnsi="Times New Roman" w:cs="Times New Roman"/>
          <w:sz w:val="24"/>
          <w:szCs w:val="24"/>
          <w:lang w:eastAsia="ar-SA"/>
        </w:rPr>
        <w:t>евель</w:t>
      </w:r>
      <w:proofErr w:type="spellEnd"/>
    </w:p>
    <w:p w:rsidR="003C3B95" w:rsidRPr="008458BA" w:rsidRDefault="003C3B95" w:rsidP="003C3B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C3B95" w:rsidRPr="008458BA" w:rsidRDefault="003C3B95" w:rsidP="003C3B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C3B95" w:rsidRPr="003C3B95" w:rsidRDefault="003C3B95" w:rsidP="003C3B95">
      <w:pPr>
        <w:tabs>
          <w:tab w:val="left" w:pos="4820"/>
        </w:tabs>
        <w:suppressAutoHyphens/>
        <w:spacing w:after="0" w:line="240" w:lineRule="auto"/>
        <w:ind w:right="439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муниципальной программы 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</w:t>
      </w:r>
      <w:r w:rsidRPr="003C3B95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молодежной политики, физической культуры и спорта на территории</w:t>
      </w:r>
    </w:p>
    <w:p w:rsidR="003C3B95" w:rsidRDefault="003C3B95" w:rsidP="003C3B95">
      <w:pPr>
        <w:tabs>
          <w:tab w:val="left" w:pos="4820"/>
        </w:tabs>
        <w:suppressAutoHyphens/>
        <w:spacing w:after="0" w:line="240" w:lineRule="auto"/>
        <w:ind w:right="439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C3B95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3C3B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округа»</w:t>
      </w:r>
    </w:p>
    <w:p w:rsidR="003C3B95" w:rsidRPr="008458BA" w:rsidRDefault="003C3B95" w:rsidP="003C3B95">
      <w:pPr>
        <w:tabs>
          <w:tab w:val="left" w:pos="4820"/>
        </w:tabs>
        <w:suppressAutoHyphens/>
        <w:spacing w:after="0" w:line="240" w:lineRule="auto"/>
        <w:ind w:right="439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Pr="008458BA" w:rsidRDefault="003C3B95" w:rsidP="003C3B9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ст.179 Бюджетного кодекса РФ, Порядком  разработки и реализации муниципальных программ 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округа, утвержденным постановлением Администрации 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от 21.06.2024 № 587: </w:t>
      </w:r>
    </w:p>
    <w:p w:rsidR="003C3B95" w:rsidRPr="003C3B95" w:rsidRDefault="003C3B95" w:rsidP="003C3B95">
      <w:pPr>
        <w:pStyle w:val="1"/>
        <w:ind w:left="0" w:firstLine="567"/>
        <w:jc w:val="both"/>
        <w:rPr>
          <w:b w:val="0"/>
          <w:bCs w:val="0"/>
          <w:szCs w:val="28"/>
        </w:rPr>
      </w:pPr>
      <w:r w:rsidRPr="003C3B95">
        <w:rPr>
          <w:b w:val="0"/>
        </w:rPr>
        <w:t xml:space="preserve">Утвердить прилагаемую муниципальную программу </w:t>
      </w:r>
      <w:proofErr w:type="spellStart"/>
      <w:r w:rsidRPr="003C3B95">
        <w:rPr>
          <w:b w:val="0"/>
        </w:rPr>
        <w:t>Невельского</w:t>
      </w:r>
      <w:proofErr w:type="spellEnd"/>
      <w:r w:rsidRPr="003C3B95">
        <w:rPr>
          <w:b w:val="0"/>
        </w:rPr>
        <w:t xml:space="preserve"> муниципального округа</w:t>
      </w:r>
      <w:r w:rsidRPr="008458BA">
        <w:t xml:space="preserve"> </w:t>
      </w:r>
      <w:r w:rsidRPr="003C3B95">
        <w:rPr>
          <w:b w:val="0"/>
          <w:bCs w:val="0"/>
          <w:szCs w:val="28"/>
        </w:rPr>
        <w:t xml:space="preserve">«Развитие </w:t>
      </w:r>
      <w:r>
        <w:rPr>
          <w:b w:val="0"/>
          <w:bCs w:val="0"/>
          <w:szCs w:val="28"/>
        </w:rPr>
        <w:t xml:space="preserve">молодежной политики, физической </w:t>
      </w:r>
      <w:r w:rsidRPr="003C3B95">
        <w:rPr>
          <w:b w:val="0"/>
          <w:bCs w:val="0"/>
          <w:szCs w:val="28"/>
        </w:rPr>
        <w:t>культуры и спорта на территории</w:t>
      </w:r>
      <w:r>
        <w:rPr>
          <w:b w:val="0"/>
          <w:bCs w:val="0"/>
          <w:szCs w:val="28"/>
        </w:rPr>
        <w:t xml:space="preserve"> </w:t>
      </w:r>
      <w:proofErr w:type="spellStart"/>
      <w:r w:rsidRPr="003C3B95">
        <w:rPr>
          <w:b w:val="0"/>
          <w:bCs w:val="0"/>
          <w:szCs w:val="28"/>
        </w:rPr>
        <w:t>Невельского</w:t>
      </w:r>
      <w:proofErr w:type="spellEnd"/>
      <w:r w:rsidRPr="003C3B95">
        <w:rPr>
          <w:b w:val="0"/>
          <w:bCs w:val="0"/>
          <w:szCs w:val="28"/>
        </w:rPr>
        <w:t xml:space="preserve"> муниципального округа»</w:t>
      </w:r>
      <w:r>
        <w:rPr>
          <w:b w:val="0"/>
          <w:bCs w:val="0"/>
          <w:szCs w:val="28"/>
        </w:rPr>
        <w:t>.</w:t>
      </w:r>
    </w:p>
    <w:p w:rsidR="003C3B95" w:rsidRPr="008458BA" w:rsidRDefault="003C3B95" w:rsidP="003C3B9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Настоящее постановление вступает в силу после его официального опубликования в газете «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Невельский</w:t>
      </w:r>
      <w:proofErr w:type="spellEnd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вестник», подлежит размещению в 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муниципального образования 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Невельский</w:t>
      </w:r>
      <w:proofErr w:type="spellEnd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муниципальный округ Псковской области.</w:t>
      </w:r>
    </w:p>
    <w:p w:rsidR="003C3B95" w:rsidRPr="008458BA" w:rsidRDefault="003C3B95" w:rsidP="003C3B9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Контроль за исполнением настоящего постановления возложить на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первого </w:t>
      </w: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В.А.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Храбрую</w:t>
      </w:r>
      <w:proofErr w:type="spellEnd"/>
      <w:proofErr w:type="gramEnd"/>
    </w:p>
    <w:p w:rsidR="003C3B95" w:rsidRPr="008458BA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Pr="008458BA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Pr="008458BA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округа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 w:rsidRPr="008458BA">
        <w:rPr>
          <w:rFonts w:ascii="Times New Roman" w:eastAsia="Times New Roman" w:hAnsi="Times New Roman" w:cs="Times New Roman"/>
          <w:sz w:val="28"/>
          <w:szCs w:val="28"/>
          <w:lang w:eastAsia="ar-SA"/>
        </w:rPr>
        <w:t>О.Е.Майоров</w:t>
      </w:r>
      <w:proofErr w:type="spellEnd"/>
    </w:p>
    <w:p w:rsidR="003C3B95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Default="003C3B95" w:rsidP="003C3B9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Утверждена постановлением Администрации </w:t>
      </w:r>
      <w:proofErr w:type="spellStart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</w:t>
      </w:r>
      <w:proofErr w:type="gramStart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НЕВЕЛЬСКОГО МУНИЦИПАЛЬНОГО ОКРУГА 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МОЛОДЕЖНОЙ ПОЛИТИКИ, ФИЗИЧЕСКОЙ КУЛЬТУРЫ И СПОРТА НА </w:t>
      </w: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ОКРУГА»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муниципальной программы </w:t>
      </w:r>
      <w:proofErr w:type="spellStart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молодежной политики, физической культуры и спорта на территории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(наименование)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1842"/>
        <w:gridCol w:w="708"/>
        <w:gridCol w:w="709"/>
        <w:gridCol w:w="709"/>
        <w:gridCol w:w="709"/>
        <w:gridCol w:w="851"/>
        <w:gridCol w:w="850"/>
        <w:gridCol w:w="572"/>
        <w:gridCol w:w="9"/>
      </w:tblGrid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Храбрая Виктория Анатольевна, первый заместитель Главы администрации округа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Захаренко Людмила Игоревна, начальник Управления образования, физической культуры и спорта Администрации 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Невельского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2025-2030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47A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1. Направление «Молодое поколение»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2. Направление «Развитие физической культуры и спорта, укрепление общественного здоровья населения»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4917,00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2958,50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1958,50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ind w:left="73" w:hanging="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846,00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4071,00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2535,50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1535,50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3B95" w:rsidRPr="003C3B95" w:rsidTr="00347A6F">
        <w:trPr>
          <w:gridAfter w:val="1"/>
          <w:wAfter w:w="9" w:type="dxa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3B95" w:rsidRPr="003C3B95" w:rsidTr="00347A6F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6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Формирование комплексной системы гражданско-патриотического воспитания, интеграция молодежи в социокультурную жизнь общества.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 Обеспечение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развития системы мотивации жителей муниципального округа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 занятиям физической культурой и спортом, ведению здорового образа жизни.</w:t>
            </w:r>
          </w:p>
        </w:tc>
      </w:tr>
    </w:tbl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3C3B95" w:rsidRPr="003C3B95" w:rsidSect="00347A6F">
          <w:headerReference w:type="default" r:id="rId9"/>
          <w:pgSz w:w="11905" w:h="16838"/>
          <w:pgMar w:top="1134" w:right="851" w:bottom="709" w:left="1134" w:header="0" w:footer="0" w:gutter="0"/>
          <w:cols w:space="720"/>
          <w:titlePg/>
        </w:sect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2217"/>
        <w:gridCol w:w="1274"/>
        <w:gridCol w:w="992"/>
        <w:gridCol w:w="973"/>
        <w:gridCol w:w="850"/>
        <w:gridCol w:w="729"/>
        <w:gridCol w:w="992"/>
        <w:gridCol w:w="805"/>
        <w:gridCol w:w="187"/>
        <w:gridCol w:w="664"/>
        <w:gridCol w:w="567"/>
        <w:gridCol w:w="567"/>
        <w:gridCol w:w="1279"/>
        <w:gridCol w:w="139"/>
        <w:gridCol w:w="1320"/>
        <w:gridCol w:w="1160"/>
      </w:tblGrid>
      <w:tr w:rsidR="003C3B95" w:rsidRPr="003C3B95" w:rsidTr="00347A6F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r:id="rId10" w:anchor="P485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1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r:id="rId12" w:anchor="P486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4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за достижение показателя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  <w:hyperlink r:id="rId13" w:anchor="P487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  <w:hyperlink r:id="rId14" w:anchor="P488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&lt;5&gt;</w:t>
              </w:r>
            </w:hyperlink>
          </w:p>
        </w:tc>
      </w:tr>
      <w:tr w:rsidR="003C3B95" w:rsidRPr="003C3B95" w:rsidTr="00347A6F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3B95" w:rsidRPr="003C3B95" w:rsidTr="00347A6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3C3B95" w:rsidRPr="003C3B95" w:rsidTr="00347A6F">
        <w:tc>
          <w:tcPr>
            <w:tcW w:w="153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47A6F">
            <w:pPr>
              <w:widowControl w:val="0"/>
              <w:autoSpaceDE w:val="0"/>
              <w:autoSpaceDN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«Развитие молодежной политики, физической культуры и спорта на территории</w:t>
            </w:r>
            <w:r w:rsidR="0034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округа»: Создание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</w:t>
            </w:r>
          </w:p>
        </w:tc>
      </w:tr>
      <w:tr w:rsidR="003C3B95" w:rsidRPr="003C3B95" w:rsidTr="00347A6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проведенных общественных, социально-значимых мероприятий в сфере молодежной политики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«МСУ»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Собрания депутатов 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от 28.07.2020 № 391 «Об утверждении Стратегии социально-экономического развития муниципального образования «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2030 года»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C3B95" w:rsidRPr="003C3B95" w:rsidTr="00347A6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«МСУ»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образование, физической культуры и спорта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E3879" w:rsidRPr="003C3B95" w:rsidTr="00347A6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населения, систематически занимающегося </w:t>
            </w: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физической культурой и спорта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«МСУ»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48,0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FB1E3A" w:rsidRDefault="00EE3879" w:rsidP="00A8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B1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79" w:rsidRPr="003C3B95" w:rsidRDefault="00EE3879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3C3B95" w:rsidRPr="003C3B95" w:rsidSect="00347A6F">
          <w:pgSz w:w="16838" w:h="11905" w:orient="landscape"/>
          <w:pgMar w:top="851" w:right="851" w:bottom="567" w:left="992" w:header="0" w:footer="0" w:gutter="0"/>
          <w:cols w:space="720"/>
          <w:titlePg/>
        </w:sect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1" w:name="P575"/>
      <w:bookmarkEnd w:id="1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муниципальной программы</w:t>
      </w:r>
    </w:p>
    <w:p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5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7"/>
        <w:gridCol w:w="4082"/>
        <w:gridCol w:w="3473"/>
        <w:gridCol w:w="1814"/>
      </w:tblGrid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  <w:hyperlink r:id="rId15" w:anchor="P575" w:history="1">
              <w:r w:rsidRPr="003C3B9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166F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ab/>
              <w:t>Направление  «</w:t>
            </w:r>
            <w:r w:rsidR="00166F49">
              <w:rPr>
                <w:rFonts w:ascii="Times New Roman" w:eastAsia="Times New Roman" w:hAnsi="Times New Roman" w:cs="Times New Roman"/>
                <w:lang w:eastAsia="ru-RU"/>
              </w:rPr>
              <w:t>Молодое поколение</w:t>
            </w: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«Молодежная политика»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за реализацию регионального проекта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МБУ «Лидер» 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Обеспечен охват не менее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чем 20%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молодых людей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добровольческой (волонтерской)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деятельности, проектами и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молодежными объединениями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через участие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мероприятиях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к концу 30.12.2030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Созданы условия для формирования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гармоничной, постоянно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совершенствующейся,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эрудированной,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конкурентоспособной,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неравнодушной личности,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обладающей прочным нравственным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стержнем,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способной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при этом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адаптироваться к меняющимся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условиям и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восприимчивой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к новым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созидательным идеям. Обеспечены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необходимые правовые, социально-экономические и организационных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для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успешной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самореализации молодежи,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направленной на раскрытие ее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потенциала для дальнейшего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развития Псковской области,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вовлечение молодежи в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социальную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практику, развитие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научного потенциала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категорий молодежи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Доля молодых людей,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вовлеченных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центрами (сообществами,</w:t>
            </w:r>
            <w:proofErr w:type="gramEnd"/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объединениями)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поддержки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добровольчества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волонтерства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) на базе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образовательных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организаций,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некоммерческих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организаций,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муниципальных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учреждений,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добровольческую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(волонтерскую)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деятельность. Доля молодых людей,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участвующих в проектах и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молодежных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объединений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Направление «Развитие физической культуры и спорта, укрепление общественного здоровья населения»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</w:t>
            </w:r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>« Созданы условия для развития  физической культуры и спорта »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реализацию регионального проекта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«Лидер»</w:t>
            </w:r>
          </w:p>
        </w:tc>
      </w:tr>
      <w:tr w:rsidR="003C3B95" w:rsidRPr="003C3B95" w:rsidTr="00347A6F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деятельности развития системы мотивации жителей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Невельского</w:t>
            </w:r>
            <w:proofErr w:type="spell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к занятиям физической культурой и спортом, ведению здорового образа жизни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Созданы условия, обеспечивающие доступность к занятиям физической культурой и спортом, ведению здорового образа жизни.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proofErr w:type="gramStart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 и взрослого населения систематически </w:t>
            </w: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занимающихся физической культурой и спортом</w:t>
            </w:r>
          </w:p>
        </w:tc>
      </w:tr>
    </w:tbl>
    <w:p w:rsid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A6F" w:rsidRDefault="00347A6F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A6F" w:rsidRPr="00347A6F" w:rsidRDefault="00347A6F" w:rsidP="00347A6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Финансовое обеспечение муниципальной программы «Развитие  молодёжной политики, физической культуры и спорта на территории </w:t>
      </w:r>
      <w:proofErr w:type="spellStart"/>
      <w:r w:rsidRPr="00347A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34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:rsidR="00347A6F" w:rsidRP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1276"/>
        <w:gridCol w:w="1134"/>
        <w:gridCol w:w="708"/>
        <w:gridCol w:w="851"/>
        <w:gridCol w:w="708"/>
        <w:gridCol w:w="709"/>
        <w:gridCol w:w="1134"/>
      </w:tblGrid>
      <w:tr w:rsidR="00347A6F" w:rsidRPr="00347A6F" w:rsidTr="00347A6F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347A6F" w:rsidRPr="00347A6F" w:rsidTr="00347A6F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F" w:rsidRPr="00347A6F" w:rsidRDefault="00347A6F" w:rsidP="00347A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tabs>
                <w:tab w:val="left" w:pos="1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 «Развитие  молодёжной политики, физической культуры и спорта на территории </w:t>
            </w:r>
            <w:proofErr w:type="spellStart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Невельского</w:t>
            </w:r>
            <w:proofErr w:type="spellEnd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муниципального округа»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2 958,50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1 958,50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4 917,00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423,00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423,00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846,00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2 535,50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1 535,50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4 071,00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hyperlink r:id="rId16" w:anchor="P687" w:history="1">
              <w:r w:rsidRPr="00347A6F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&lt;10&gt;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1.1.Направление «Молодое поколение»,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847,00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847,00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1 694,00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817,00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817,00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1 634,00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1.1.1.Комплекс процессных мероприятий «Молодежная политика»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847,00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847,00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1 694,00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817,00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817,00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1 634,00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1.1.1.1. Мероприятие (результат)  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Предоставлено финансовое обеспечение муниципальным учреждениям на выполнение муниципального задания,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799,00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799,00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1 598,00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1 598,00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1.1.1.2. </w:t>
            </w: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Мероприятие</w:t>
            </w: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(результат) </w:t>
            </w:r>
          </w:p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Проведены мероприятия в области молодежной политики, </w:t>
            </w:r>
          </w:p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1.1.1.3. </w:t>
            </w: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Мероприятие</w:t>
            </w:r>
            <w:r w:rsidRPr="0034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(результат) 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Организовано временное  трудоустройство несовершеннолетних граждан в возрасте от 14 до 18 лет, желающих работать в свободное от учебы время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1.1.1.4.  Мероприятие (результат)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Организовано и обеспечено </w:t>
            </w:r>
            <w:proofErr w:type="gramStart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оздоровление</w:t>
            </w:r>
            <w:proofErr w:type="gramEnd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отдых детей в каникулярное время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1.1.1.5.  Мероприятие (результат)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Выплачены стипендии за отличную учебу выпускникам общеобразовательных учреждений, поступившим на целевое </w:t>
            </w:r>
            <w:proofErr w:type="gramStart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обучение по</w:t>
            </w:r>
            <w:proofErr w:type="gramEnd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образовательной программе высшего образования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18,00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18,00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1.1.1.6.  Мероприятие (результат)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Реализованы мероприятия, направленные на снижение напряженности на рынке труда, для особых категорий граждан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1.2. Направление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«Развитие  физической культуры и спорта, укрепление общественного здоровья населения»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2 111,50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1 111,50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3 223,00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393,00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393,00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786,00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1 718,50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718,50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2 437,00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1.2.1.Комплекс процессных мероприятий «</w:t>
            </w: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Созданы условия для развития  физической культуры и спорта »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2 111,50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1 111,50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3 223,00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393,00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393,00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786,00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1 718,50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718,50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2 437,00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0,00-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1.2.1.1. Мероприятие (результат)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Предоставлено финансовое обеспечение муниципальным учреждениям на выполнение муниципального задания 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1 714,50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714,50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2 429,00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1 714,50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714,50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2 429,00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0,00  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1.2.1.2. Мероприятие  (результат) 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Обеспечено  участие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397,00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397,00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794,00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393,00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786,00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4,00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0,00   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1.2.1.3. Мероприятие (результат)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Разработана</w:t>
            </w:r>
            <w:proofErr w:type="gramEnd"/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проектно-сметная документацию по капитальному ремонту спортивного сооружения, </w:t>
            </w:r>
          </w:p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b/>
                <w:lang w:eastAsia="ru-RU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347A6F" w:rsidRPr="00347A6F" w:rsidTr="00347A6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6F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F" w:rsidRPr="00347A6F" w:rsidRDefault="00347A6F" w:rsidP="00347A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A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66F49" w:rsidRDefault="00166F49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Default="00347A6F" w:rsidP="00347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A6F" w:rsidRPr="00347A6F" w:rsidRDefault="00347A6F" w:rsidP="00347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A6F">
        <w:rPr>
          <w:rFonts w:ascii="Times New Roman" w:hAnsi="Times New Roman" w:cs="Times New Roman"/>
          <w:b/>
          <w:sz w:val="28"/>
          <w:szCs w:val="28"/>
        </w:rPr>
        <w:lastRenderedPageBreak/>
        <w:t>Стратегические приоритеты</w:t>
      </w:r>
    </w:p>
    <w:p w:rsidR="00347A6F" w:rsidRPr="00347A6F" w:rsidRDefault="00347A6F" w:rsidP="00347A6F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A6F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сферы молодежной политики, физической культуры и спорта на территории </w:t>
      </w:r>
      <w:proofErr w:type="spellStart"/>
      <w:r w:rsidRPr="00347A6F">
        <w:rPr>
          <w:rFonts w:ascii="Times New Roman" w:hAnsi="Times New Roman" w:cs="Times New Roman"/>
          <w:b/>
          <w:sz w:val="28"/>
          <w:szCs w:val="28"/>
        </w:rPr>
        <w:t>Невельского</w:t>
      </w:r>
      <w:proofErr w:type="spellEnd"/>
      <w:r w:rsidRPr="00347A6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округа.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D08">
        <w:rPr>
          <w:rFonts w:ascii="Times New Roman" w:hAnsi="Times New Roman" w:cs="Times New Roman"/>
          <w:sz w:val="28"/>
          <w:szCs w:val="28"/>
        </w:rPr>
        <w:t xml:space="preserve">Все дошкольные и общеобразовательные учреждения </w:t>
      </w:r>
      <w:proofErr w:type="spellStart"/>
      <w:r w:rsidRPr="00AC2D08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C2D08">
        <w:rPr>
          <w:rFonts w:ascii="Times New Roman" w:hAnsi="Times New Roman" w:cs="Times New Roman"/>
          <w:sz w:val="28"/>
          <w:szCs w:val="28"/>
        </w:rPr>
        <w:t xml:space="preserve"> обеспечены физкультурными кадрами. Специалисты повышают свою квалификацию через регулярные методические объединения учителей физической культуры, через участие в областных и российских профессиональных конкурсах, через участие в семинарах – совещаниях по различным видам спорта и через областные курсы повышения квалификации по различным направлениям.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Так, в 2023 году 4 специалиста прошли курсы повышения квалификации по баскетболу и волейболу, в рамках специальности как тренера, 2 специалиста прошли курсы повышения квалификации по таким дисциплинам как лыжные гонки, 2 специалиста повышение квалификации по программе «Организация спортивно-массовой работы специалистов центров тестирования Всероссийского физкультурно-спортивного комплекса «Готов к труду и обороне (ГТО)».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Идёт постоянная работа по координации деятельности всего физкультурного движения в районе.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D08">
        <w:rPr>
          <w:rFonts w:ascii="Times New Roman" w:hAnsi="Times New Roman" w:cs="Times New Roman"/>
          <w:sz w:val="28"/>
          <w:szCs w:val="28"/>
        </w:rPr>
        <w:t xml:space="preserve">      Всего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2D08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2D08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учреждений – 1, в котором воспитывается 498 детей. Всего штатных работников в данном учреждении, занимающихся с детьми физической культурой и спортом – 3 чел.  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D0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r w:rsidRPr="0012059F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AC2D08">
        <w:rPr>
          <w:rFonts w:ascii="Times New Roman" w:hAnsi="Times New Roman" w:cs="Times New Roman"/>
          <w:sz w:val="28"/>
          <w:szCs w:val="28"/>
        </w:rPr>
        <w:t xml:space="preserve"> всего общеобразовательных учреждений 6 (4 городские школы и 2 сельских с 3 филиалами). Каждая школа имеет свой спортивный зал для занятия физической культурой. В четырех сельских и четырех городских школ созданы  школьные спортивные клубы, которые реализуют спортивно-массовые мероприятия и комплекс ВФСК ГТО. Организация физвоспитания в данных учреждениях построена в соответствии с учебным планом. Всего штатных работников физической культуры и спорта в общеобразовательных учреждениях – 18 специалистов. В МБУ ДО ДЮСШ (Детско-юношеская спортивная школа) штатных работников — 10 специалистов. Детско-юношескую спортивную школу посещают 471 ребенка.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В ДЮСШ работают отделения: футбола, волейбола, баскетбола, лёгкой атлетики, лыжных гонок, настольного тенниса, каратэ, оздоровительной аэробики, самбо.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Численность занимающихся физической культурой и спортом детей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2D08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AC2D08">
        <w:rPr>
          <w:rFonts w:ascii="Times New Roman" w:hAnsi="Times New Roman" w:cs="Times New Roman"/>
          <w:sz w:val="28"/>
          <w:szCs w:val="28"/>
        </w:rPr>
        <w:t xml:space="preserve"> районе – 2825 чел., из них 220 в сельской местности. </w:t>
      </w:r>
    </w:p>
    <w:p w:rsidR="00347A6F" w:rsidRPr="00AC2D08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59F">
        <w:rPr>
          <w:rFonts w:ascii="Times New Roman" w:hAnsi="Times New Roman" w:cs="Times New Roman"/>
          <w:sz w:val="28"/>
          <w:szCs w:val="28"/>
        </w:rPr>
        <w:t xml:space="preserve">Создано 7 школьных спортивных клубов по месту жительства на базе МОУ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Усть-Долысская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СОШ,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Новохованской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СОШ,  – филиал МОУ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Усть-Долысской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СОШ,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Леховской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СОШ – филиал МОУ «Гимназия г. Невеля», МОУ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Опухликовская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СОШ, МБОУ СОШ №5 им. В.В. Смирнова, МОУ СОШ №1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им.К.С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Заслонова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>.</w:t>
      </w:r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D08">
        <w:rPr>
          <w:rFonts w:ascii="Times New Roman" w:hAnsi="Times New Roman" w:cs="Times New Roman"/>
          <w:sz w:val="28"/>
          <w:szCs w:val="28"/>
        </w:rPr>
        <w:lastRenderedPageBreak/>
        <w:t xml:space="preserve">Спортивная инфраструктура образовательных организаций </w:t>
      </w:r>
      <w:proofErr w:type="spellStart"/>
      <w:r w:rsidRPr="00AC2D08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AC2D08">
        <w:rPr>
          <w:rFonts w:ascii="Times New Roman" w:hAnsi="Times New Roman" w:cs="Times New Roman"/>
          <w:sz w:val="28"/>
          <w:szCs w:val="28"/>
        </w:rPr>
        <w:t xml:space="preserve"> </w:t>
      </w:r>
      <w:r w:rsidRPr="0012059F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2059F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2D08">
        <w:rPr>
          <w:rFonts w:ascii="Times New Roman" w:hAnsi="Times New Roman" w:cs="Times New Roman"/>
          <w:sz w:val="28"/>
          <w:szCs w:val="28"/>
        </w:rPr>
        <w:t xml:space="preserve"> и материально-техническое состояние спортивных объектов находится в удовлетворительном состоянии, но основной проблемой при реализации программ основного и дополнительного образования, а также повсеместного привлечения обучающихся к регулярным занятием физической культурой и спортом является дефицит спортивных залов, а также отсутствие физкультурно-спортивного комплекса для улучшения тренировочного процесса всех отделений МБУ ДО ДЮСШ г. Невеля.</w:t>
      </w:r>
      <w:proofErr w:type="gramEnd"/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59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муниципального округа и Управление образования, физической культуры и спорта Администрации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 xml:space="preserve"> муниципального округа координируют спортивно-массовую работу по месту жительства через членов актива спортивной общественности. </w:t>
      </w:r>
      <w:proofErr w:type="gramStart"/>
      <w:r w:rsidRPr="001205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205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59F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12059F">
        <w:rPr>
          <w:rFonts w:ascii="Times New Roman" w:hAnsi="Times New Roman" w:cs="Times New Roman"/>
          <w:sz w:val="28"/>
          <w:szCs w:val="28"/>
        </w:rPr>
        <w:t xml:space="preserve"> районе в открытом пользовании находятся 2 спортивные коробки, стадион, площадка для сдачи норм ГТО с тренажерами, </w:t>
      </w:r>
      <w:proofErr w:type="spellStart"/>
      <w:r w:rsidRPr="0012059F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12059F">
        <w:rPr>
          <w:rFonts w:ascii="Times New Roman" w:hAnsi="Times New Roman" w:cs="Times New Roman"/>
          <w:sz w:val="28"/>
          <w:szCs w:val="28"/>
        </w:rPr>
        <w:t>-площадки и простейшие спортивные площадки.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A6F" w:rsidRP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A6F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муниципальной политики в сфере реализации муниципальной программы, сведения о взаимосвязи со стратегическими приоритетами, целями и показателями государственных программ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программы </w:t>
      </w:r>
      <w:r w:rsidRPr="0012059F">
        <w:rPr>
          <w:rFonts w:ascii="Times New Roman" w:hAnsi="Times New Roman" w:cs="Times New Roman"/>
          <w:sz w:val="28"/>
          <w:szCs w:val="28"/>
        </w:rPr>
        <w:t>- создание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7A6F" w:rsidRPr="00347A6F" w:rsidRDefault="008419EC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A6F" w:rsidRPr="00347A6F">
        <w:rPr>
          <w:rFonts w:ascii="Times New Roman" w:hAnsi="Times New Roman" w:cs="Times New Roman"/>
          <w:sz w:val="28"/>
          <w:szCs w:val="28"/>
        </w:rPr>
        <w:t>Процессы социального развития, связанные с усилением роли молодежи в качестве потенциала развития общества, обусловили выделение молодежной политики в самостоятельное направление деятельности государств, социальных институтов общества, молодежных общественных объединений.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A6F">
        <w:rPr>
          <w:rFonts w:ascii="Times New Roman" w:hAnsi="Times New Roman" w:cs="Times New Roman"/>
          <w:sz w:val="28"/>
          <w:szCs w:val="28"/>
        </w:rPr>
        <w:t>В части сферы физической культуры и массового спорта действия программы охватывает население всех возрастов. Формирование потребности в систематических занятиях физической культурой необходимо начинать уже с дошкольного возраста. Именно в дошкольном возрасте закладываются основы ценностного отношения к здоровью, физического развития, развиваются двигательные навыки, формируется положительное отношение к физической культуре и здоровому образу жизни.</w:t>
      </w:r>
    </w:p>
    <w:p w:rsid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A6F" w:rsidRPr="00347A6F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A6F">
        <w:rPr>
          <w:rFonts w:ascii="Times New Roman" w:hAnsi="Times New Roman" w:cs="Times New Roman"/>
          <w:b/>
          <w:sz w:val="28"/>
          <w:szCs w:val="28"/>
        </w:rPr>
        <w:t>3.</w:t>
      </w:r>
      <w:r w:rsidRPr="00347A6F">
        <w:rPr>
          <w:rFonts w:ascii="Times New Roman" w:hAnsi="Times New Roman" w:cs="Times New Roman"/>
          <w:b/>
          <w:sz w:val="28"/>
          <w:szCs w:val="28"/>
        </w:rPr>
        <w:tab/>
        <w:t>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:rsidR="00347A6F" w:rsidRPr="00130E3A" w:rsidRDefault="00347A6F" w:rsidP="00347A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E3A"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30E3A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347A6F" w:rsidRPr="0012059F" w:rsidRDefault="00347A6F" w:rsidP="00347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059F">
        <w:rPr>
          <w:rFonts w:ascii="Times New Roman" w:hAnsi="Times New Roman" w:cs="Times New Roman"/>
          <w:sz w:val="28"/>
          <w:szCs w:val="28"/>
        </w:rPr>
        <w:t>1. Формирование комплексной системы гражданско-патриотического воспитания, интеграция молодежи в социокультурную жизнь обществ.</w:t>
      </w:r>
    </w:p>
    <w:p w:rsidR="00347A6F" w:rsidRDefault="00347A6F" w:rsidP="00347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059F">
        <w:rPr>
          <w:rFonts w:ascii="Times New Roman" w:hAnsi="Times New Roman" w:cs="Times New Roman"/>
          <w:sz w:val="28"/>
          <w:szCs w:val="28"/>
        </w:rPr>
        <w:lastRenderedPageBreak/>
        <w:t xml:space="preserve">2. Обеспечение </w:t>
      </w:r>
      <w:proofErr w:type="gramStart"/>
      <w:r w:rsidRPr="0012059F">
        <w:rPr>
          <w:rFonts w:ascii="Times New Roman" w:hAnsi="Times New Roman" w:cs="Times New Roman"/>
          <w:sz w:val="28"/>
          <w:szCs w:val="28"/>
        </w:rPr>
        <w:t>развития системы мотивации жителей муниципального образования</w:t>
      </w:r>
      <w:proofErr w:type="gramEnd"/>
      <w:r w:rsidRPr="0012059F">
        <w:rPr>
          <w:rFonts w:ascii="Times New Roman" w:hAnsi="Times New Roman" w:cs="Times New Roman"/>
          <w:sz w:val="28"/>
          <w:szCs w:val="28"/>
        </w:rPr>
        <w:t xml:space="preserve"> к занятиям физической культурой и спортом, ведению здорового образа жизни.</w:t>
      </w:r>
    </w:p>
    <w:p w:rsidR="00347A6F" w:rsidRDefault="00347A6F" w:rsidP="00347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</w:t>
      </w:r>
      <w:r w:rsidRPr="00883D4B">
        <w:rPr>
          <w:rFonts w:ascii="Times New Roman" w:hAnsi="Times New Roman" w:cs="Times New Roman"/>
          <w:sz w:val="28"/>
          <w:szCs w:val="28"/>
        </w:rPr>
        <w:t>оздание условий для эффективной самореализации молодежи, в том числе развитие инфраструктуры, развитие и поддержка добровольчества (</w:t>
      </w:r>
      <w:proofErr w:type="spellStart"/>
      <w:r w:rsidRPr="00883D4B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883D4B">
        <w:rPr>
          <w:rFonts w:ascii="Times New Roman" w:hAnsi="Times New Roman" w:cs="Times New Roman"/>
          <w:sz w:val="28"/>
          <w:szCs w:val="28"/>
        </w:rPr>
        <w:t xml:space="preserve">), обеспечение </w:t>
      </w:r>
      <w:proofErr w:type="gramStart"/>
      <w:r w:rsidRPr="00883D4B">
        <w:rPr>
          <w:rFonts w:ascii="Times New Roman" w:hAnsi="Times New Roman" w:cs="Times New Roman"/>
          <w:sz w:val="28"/>
          <w:szCs w:val="28"/>
        </w:rPr>
        <w:t>функционирования системы патриотического воспитания граждан Российской Федерации</w:t>
      </w:r>
      <w:proofErr w:type="gramEnd"/>
      <w:r w:rsidRPr="00883D4B">
        <w:rPr>
          <w:rFonts w:ascii="Times New Roman" w:hAnsi="Times New Roman" w:cs="Times New Roman"/>
          <w:sz w:val="28"/>
          <w:szCs w:val="28"/>
        </w:rPr>
        <w:t>.</w:t>
      </w:r>
    </w:p>
    <w:p w:rsidR="00347A6F" w:rsidRDefault="00347A6F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Pr="002B345E" w:rsidRDefault="008419EC" w:rsidP="00347A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3063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419EC" w:rsidSect="00347A6F">
          <w:pgSz w:w="11905" w:h="16838"/>
          <w:pgMar w:top="851" w:right="680" w:bottom="794" w:left="907" w:header="0" w:footer="0" w:gutter="0"/>
          <w:cols w:space="720"/>
          <w:titlePg/>
        </w:sect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 «Молодежная политика»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7"/>
      </w:tblGrid>
      <w:tr w:rsidR="008419EC" w:rsidRPr="008419EC" w:rsidTr="008419EC"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за реализацию комплексных процессных мероприятий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Муниципальная программа «Развитие молодежной политики, физической культуры и спорта на территории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iCs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муниципального округа»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375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2"/>
        <w:gridCol w:w="2599"/>
        <w:gridCol w:w="1929"/>
        <w:gridCol w:w="1080"/>
        <w:gridCol w:w="1046"/>
        <w:gridCol w:w="711"/>
        <w:gridCol w:w="850"/>
        <w:gridCol w:w="411"/>
        <w:gridCol w:w="156"/>
        <w:gridCol w:w="851"/>
        <w:gridCol w:w="12"/>
        <w:gridCol w:w="557"/>
        <w:gridCol w:w="12"/>
        <w:gridCol w:w="555"/>
        <w:gridCol w:w="78"/>
        <w:gridCol w:w="12"/>
        <w:gridCol w:w="697"/>
        <w:gridCol w:w="63"/>
        <w:gridCol w:w="1559"/>
      </w:tblGrid>
      <w:tr w:rsidR="008419EC" w:rsidRPr="008419EC" w:rsidTr="008419EC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r:id="rId17" w:anchor="P1046" w:history="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8" w:history="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42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 за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достижение показателя</w:t>
            </w:r>
          </w:p>
        </w:tc>
      </w:tr>
      <w:tr w:rsidR="008419EC" w:rsidRPr="008419EC" w:rsidTr="008419EC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419EC" w:rsidRPr="008419EC" w:rsidTr="008419EC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1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Задача   Обеспечен охват не менее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чем </w:t>
            </w:r>
            <w:r w:rsidR="00EE3879" w:rsidRPr="00EE38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</w:t>
            </w:r>
            <w:r w:rsidRPr="00EE38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  <w:r w:rsidRPr="0075201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молодых людей в  добровольческой (волонтерской) деятельности, проектами и 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ind w:left="-62"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молодежными объединениями через участие в  мероприятиях к концу 30.12.2030</w:t>
            </w:r>
          </w:p>
        </w:tc>
      </w:tr>
      <w:tr w:rsidR="008419EC" w:rsidRPr="008419EC" w:rsidTr="008419EC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вовлеченных в мероприятия гражданско-патриотической направленности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«КПМ»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92,0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96,0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молодых людей, принимающих участие в муниципальных, региональных,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межрегиональных и международных конкурсных мероприятиях, направленных на продвижение инициативной и талантливой молодежи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«КПМ»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временно трудоустроенных несовершеннолетних граждан в возрасте от 14 до 18 лет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lang w:eastAsia="ru-RU"/>
              </w:rPr>
              <w:t>«КПМ»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(результатов)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 «Молодежная политика»</w:t>
      </w:r>
    </w:p>
    <w:tbl>
      <w:tblPr>
        <w:tblW w:w="14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175"/>
        <w:gridCol w:w="1630"/>
        <w:gridCol w:w="1664"/>
        <w:gridCol w:w="141"/>
        <w:gridCol w:w="1134"/>
        <w:gridCol w:w="1077"/>
        <w:gridCol w:w="660"/>
        <w:gridCol w:w="956"/>
        <w:gridCol w:w="721"/>
        <w:gridCol w:w="644"/>
        <w:gridCol w:w="643"/>
        <w:gridCol w:w="708"/>
        <w:gridCol w:w="709"/>
        <w:gridCol w:w="25"/>
        <w:gridCol w:w="14"/>
      </w:tblGrid>
      <w:tr w:rsidR="008419EC" w:rsidRPr="008419EC" w:rsidTr="008419EC">
        <w:trPr>
          <w:gridAfter w:val="1"/>
          <w:wAfter w:w="14" w:type="dxa"/>
        </w:trPr>
        <w:tc>
          <w:tcPr>
            <w:tcW w:w="540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175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30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1664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1275" w:type="dxa"/>
            <w:gridSpan w:val="2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9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7" w:type="dxa"/>
            <w:gridSpan w:val="2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4406" w:type="dxa"/>
            <w:gridSpan w:val="7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5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56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2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6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gridSpan w:val="2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56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2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419EC" w:rsidRPr="008419EC" w:rsidTr="008419EC">
        <w:tc>
          <w:tcPr>
            <w:tcW w:w="14441" w:type="dxa"/>
            <w:gridSpan w:val="16"/>
          </w:tcPr>
          <w:p w:rsidR="00752018" w:rsidRPr="00752018" w:rsidRDefault="008419EC" w:rsidP="00752018">
            <w:pPr>
              <w:widowControl w:val="0"/>
              <w:autoSpaceDE w:val="0"/>
              <w:autoSpaceDN w:val="0"/>
              <w:spacing w:after="0" w:line="240" w:lineRule="auto"/>
              <w:ind w:left="-62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Задача 1.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752018" w:rsidRPr="00752018">
              <w:rPr>
                <w:rFonts w:ascii="Times New Roman" w:eastAsia="Times New Roman" w:hAnsi="Times New Roman" w:cs="Times New Roman"/>
                <w:lang w:eastAsia="ru-RU"/>
              </w:rPr>
              <w:t>Обеспечен охват не менее</w:t>
            </w:r>
            <w:proofErr w:type="gramStart"/>
            <w:r w:rsidR="00752018" w:rsidRPr="007520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="00752018" w:rsidRPr="00752018">
              <w:rPr>
                <w:rFonts w:ascii="Times New Roman" w:eastAsia="Times New Roman" w:hAnsi="Times New Roman" w:cs="Times New Roman"/>
                <w:lang w:eastAsia="ru-RU"/>
              </w:rPr>
              <w:t xml:space="preserve"> чем </w:t>
            </w:r>
            <w:r w:rsidR="00EE3879" w:rsidRPr="00EE38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</w:t>
            </w:r>
            <w:r w:rsidR="00752018" w:rsidRPr="00EE38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  <w:r w:rsidR="00752018" w:rsidRPr="0075201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</w:t>
            </w:r>
            <w:r w:rsidR="00752018" w:rsidRPr="00752018">
              <w:rPr>
                <w:rFonts w:ascii="Times New Roman" w:eastAsia="Times New Roman" w:hAnsi="Times New Roman" w:cs="Times New Roman"/>
                <w:lang w:eastAsia="ru-RU"/>
              </w:rPr>
              <w:t xml:space="preserve">молодых людей в  добровольческой (волонтерской) деятельности, проектами и </w:t>
            </w:r>
          </w:p>
          <w:p w:rsidR="008419EC" w:rsidRPr="008419EC" w:rsidRDefault="00752018" w:rsidP="0075201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018">
              <w:rPr>
                <w:rFonts w:ascii="Times New Roman" w:eastAsia="Times New Roman" w:hAnsi="Times New Roman" w:cs="Times New Roman"/>
                <w:lang w:eastAsia="ru-RU"/>
              </w:rPr>
              <w:t>молодежными объединениями через участие в  мероприятиях к концу 30.12.2030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Предоставлено финансовое обеспечение муниципальным учреждениям на выполнение муниципального задания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муниципальных образовательных учреждений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2023</w:t>
            </w:r>
          </w:p>
        </w:tc>
        <w:tc>
          <w:tcPr>
            <w:tcW w:w="956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</w:tr>
      <w:tr w:rsidR="008419EC" w:rsidRPr="008419EC" w:rsidTr="008419EC">
        <w:trPr>
          <w:gridAfter w:val="2"/>
          <w:wAfter w:w="39" w:type="dxa"/>
          <w:trHeight w:val="465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Проведены мероприятия в области молодежной политики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мероприятий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6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72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Организовано временное  трудоустройство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физическим лицам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 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6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21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Организовано и обеспечено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оздоровление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отдых детей в каникулярное время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детей, охваченных организованными формами отдыха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1130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6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1140</w:t>
            </w:r>
          </w:p>
        </w:tc>
        <w:tc>
          <w:tcPr>
            <w:tcW w:w="72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1140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1150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1150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1160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Выплачены стипендии за отличную учебу выпускникам общеобразовательных учреждений, поступившим на целевое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по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образовательной программе высшего образования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физическим лицам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человек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6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2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  <w:tr w:rsidR="008419EC" w:rsidRPr="008419EC" w:rsidTr="008419EC">
        <w:trPr>
          <w:gridAfter w:val="2"/>
          <w:wAfter w:w="39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Реализованы мероприятия, направленные на снижение напряженности на рынке труда, для особых категорий граждан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физическим лицам</w:t>
            </w:r>
          </w:p>
        </w:tc>
        <w:tc>
          <w:tcPr>
            <w:tcW w:w="1805" w:type="dxa"/>
            <w:gridSpan w:val="2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человек</w:t>
            </w:r>
          </w:p>
        </w:tc>
        <w:tc>
          <w:tcPr>
            <w:tcW w:w="113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6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2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30639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1840"/>
        <w:gridCol w:w="1695"/>
        <w:gridCol w:w="2211"/>
      </w:tblGrid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Задача Обеспечен охват не менее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чем </w:t>
            </w:r>
            <w:r w:rsidR="00EE3879" w:rsidRPr="00EE38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45%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 молодых людей в  добровольческой (волонтерской) деятельности, проектами и 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молодежными объединениями через участие в  мероприятиях к концу 30.12.2030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</w:t>
            </w:r>
            <w:r w:rsidRPr="008419EC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«Предоставлено финансовое обеспечение муниципальным учреждениям на выполнение муниципального задания»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утверждено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об утверждении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выполнение муниципального задания на оказание муниципальных услу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работ) заключено (включено в реестр муниципальных зданий)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 за 1 полугодие.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1.1.4.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 за 2 полугодие.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1.1.5.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«Проведены мероприятия в области молодежной политики»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tabs>
                <w:tab w:val="center" w:pos="78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об утверждении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выполнение муниципального задания на оказание муниципальных услу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работ) заключено (включено в реестр муниципальных зданий)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 план проведения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план работы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выполнении муниципального задания 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1.2.5.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«Организовано временное  трудоустройство несовершеннолетних граждан в возрасте от 14 до 18 лет, желающих работать в свободное от учебы время»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1.3.1.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промежуточный мониторинг  достижения результата за 1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1.3.2.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промежуточный мониторинг  достижения результата за 2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1.3.3.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Документ, устанавливающий условия выплат (в том числе размер и получателей) утвержден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1.3.4.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Выплаты осуществлены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Реестр на выплату,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платежное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поручения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Мероприятие (результат) «Организовано и обеспечено </w:t>
            </w:r>
            <w:proofErr w:type="gramStart"/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оздоровление</w:t>
            </w:r>
            <w:proofErr w:type="gramEnd"/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и отдых детей в каникулярное время»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1.4.1.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Включена закупка в план закупок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0.5.05.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20.09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Договора, </w:t>
            </w:r>
            <w:r w:rsidRPr="008419E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контракты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1.4.2.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Внесены сведения о муниципальном контракте в реестр контрактов, заключенный заказчиком по результатам закупок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1.4.3.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Накладные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1.4.4.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Платежные поручения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«Выплачены стипендии за отличную учебу выпускникам общеобразовательных учреждений, поступившим на целевое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программе высшего образования»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1.5.1.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мониторинг  достижения результата за 1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1.5.2.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 промежуточный мониторинг 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 результата за 2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Управление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1.5.3.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Документ, устанавливающий условия выплат (в том числе размер и получателей) утвержден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Договор, соглашение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1.5.4.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Выплаты осуществлены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Реестр на выплату,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платежное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поручения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Мероприятие (результат) «Реализованы мероприятия, направленные на снижение напряженности на рынке труда, для особых категорий граждан»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1.6.1.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мониторинг  достижения результата за 1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1.6.2.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промежуточный мониторинг  достижения результата за 2 полугодие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1.6.3.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Документ, устанавливающий условия выплат (в том числе размер и получателей) </w:t>
            </w: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утвержден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образования,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Договор, соглашение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1.6.4.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Выплаты осуществлены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Реестр на выплату,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платежное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поручения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spacing w:after="160" w:line="259" w:lineRule="auto"/>
        <w:rPr>
          <w:rFonts w:ascii="Calibri" w:eastAsia="Times New Roman" w:hAnsi="Calibri" w:cs="Times New Roman"/>
          <w:kern w:val="2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160" w:line="259" w:lineRule="auto"/>
        <w:ind w:firstLine="540"/>
        <w:jc w:val="both"/>
        <w:rPr>
          <w:rFonts w:ascii="Calibri" w:eastAsia="Times New Roman" w:hAnsi="Calibri" w:cs="Times New Roman"/>
          <w:kern w:val="2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Default="008419EC" w:rsidP="00EE38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419EC" w:rsidSect="008419EC">
          <w:pgSz w:w="16838" w:h="11905" w:orient="landscape"/>
          <w:pgMar w:top="907" w:right="851" w:bottom="680" w:left="794" w:header="0" w:footer="0" w:gutter="0"/>
          <w:cols w:space="720"/>
          <w:titlePg/>
        </w:sectPr>
      </w:pPr>
    </w:p>
    <w:p w:rsidR="008419EC" w:rsidRPr="008419EC" w:rsidRDefault="008419EC" w:rsidP="00EE38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 «</w:t>
      </w:r>
      <w:r w:rsidR="008B6A93" w:rsidRPr="008B6A93">
        <w:rPr>
          <w:rFonts w:ascii="Times New Roman" w:eastAsia="Times New Roman" w:hAnsi="Times New Roman" w:cs="Times New Roman"/>
          <w:sz w:val="28"/>
          <w:szCs w:val="28"/>
          <w:lang w:eastAsia="ru-RU"/>
        </w:rPr>
        <w:t>« Созданы условия для развития  физической культуры и спорта »</w:t>
      </w: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7"/>
      </w:tblGrid>
      <w:tr w:rsidR="008419EC" w:rsidRPr="008419EC" w:rsidTr="008419EC"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за реализацию комплексных процессных мероприятий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«Лидер»</w:t>
            </w:r>
          </w:p>
        </w:tc>
      </w:tr>
      <w:tr w:rsidR="008419EC" w:rsidRPr="008419EC" w:rsidTr="008419EC"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Муниципальная программа «Развитие молодежной политики, физической культуры и спорта на территории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округа»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38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2601"/>
        <w:gridCol w:w="1645"/>
        <w:gridCol w:w="1417"/>
        <w:gridCol w:w="1137"/>
        <w:gridCol w:w="995"/>
        <w:gridCol w:w="851"/>
        <w:gridCol w:w="786"/>
        <w:gridCol w:w="66"/>
        <w:gridCol w:w="851"/>
        <w:gridCol w:w="569"/>
        <w:gridCol w:w="699"/>
        <w:gridCol w:w="709"/>
        <w:gridCol w:w="2487"/>
      </w:tblGrid>
      <w:tr w:rsidR="008419EC" w:rsidRPr="008419EC" w:rsidTr="008419EC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r:id="rId20" w:anchor="P1046" w:history="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21" w:history="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значение/ год </w:t>
            </w:r>
            <w:hyperlink r:id="rId22" w:anchor="P1047" w:history="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5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 за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 достижение показателя</w:t>
            </w:r>
          </w:p>
        </w:tc>
      </w:tr>
      <w:tr w:rsidR="008419EC" w:rsidRPr="008419EC" w:rsidTr="008419EC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EC" w:rsidRPr="008419EC" w:rsidRDefault="008419EC" w:rsidP="008419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9EC" w:rsidRPr="008419EC" w:rsidTr="008419EC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52018" w:rsidRPr="008419EC" w:rsidTr="00FF547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18" w:rsidRPr="008419EC" w:rsidRDefault="00752018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8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18" w:rsidRPr="008419EC" w:rsidRDefault="00752018" w:rsidP="008B6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развития системы мотивации жителей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к занятиям физической культурой и спортом, ведению здорового образа жизни </w:t>
            </w:r>
          </w:p>
        </w:tc>
      </w:tr>
      <w:tr w:rsidR="008419EC" w:rsidRPr="008419EC" w:rsidTr="008419EC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tabs>
                <w:tab w:val="left" w:pos="86"/>
              </w:tabs>
              <w:suppressAutoHyphens/>
              <w:spacing w:after="0" w:line="240" w:lineRule="auto"/>
              <w:ind w:left="-56" w:firstLine="5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Численность взрослого населения, выполнившего нормативы комплекса ГТО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«КПМ»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детей школьного возраста, выполнивших нормативы комплекса ГТО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«КПМ»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</w:tr>
      <w:tr w:rsidR="008419EC" w:rsidRPr="008419EC" w:rsidTr="008419EC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1.3.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детей школьного возраста, охваченных организованным отдыхом, от общего количества детей школьного возраста, подлежащих оздоровлению.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«КПМ»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«Лидер»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(результатов)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 «Создан</w:t>
      </w:r>
      <w:r w:rsidR="008B6A9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 w:rsidR="008B6A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физической культуры и спорта»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175"/>
        <w:gridCol w:w="1630"/>
        <w:gridCol w:w="1664"/>
        <w:gridCol w:w="1275"/>
        <w:gridCol w:w="1077"/>
        <w:gridCol w:w="660"/>
        <w:gridCol w:w="814"/>
        <w:gridCol w:w="567"/>
        <w:gridCol w:w="644"/>
        <w:gridCol w:w="643"/>
        <w:gridCol w:w="708"/>
        <w:gridCol w:w="709"/>
        <w:gridCol w:w="18"/>
        <w:gridCol w:w="14"/>
      </w:tblGrid>
      <w:tr w:rsidR="008419EC" w:rsidRPr="008419EC" w:rsidTr="008419EC">
        <w:trPr>
          <w:gridAfter w:val="1"/>
          <w:wAfter w:w="14" w:type="dxa"/>
        </w:trPr>
        <w:tc>
          <w:tcPr>
            <w:tcW w:w="540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175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30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1664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1275" w:type="dxa"/>
            <w:vMerge w:val="restart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23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7" w:type="dxa"/>
            <w:gridSpan w:val="2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4103" w:type="dxa"/>
            <w:gridSpan w:val="7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8419EC" w:rsidRPr="008419EC" w:rsidTr="008419EC">
        <w:trPr>
          <w:gridAfter w:val="2"/>
          <w:wAfter w:w="32" w:type="dxa"/>
        </w:trPr>
        <w:tc>
          <w:tcPr>
            <w:tcW w:w="540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5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8419EC" w:rsidRPr="008419EC" w:rsidTr="008419EC">
        <w:trPr>
          <w:gridAfter w:val="2"/>
          <w:wAfter w:w="32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6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419EC" w:rsidRPr="008419EC" w:rsidTr="008419EC">
        <w:tc>
          <w:tcPr>
            <w:tcW w:w="14138" w:type="dxa"/>
            <w:gridSpan w:val="15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Задача 1.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8B6A9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>деятельности развития системы мотивации жителей</w:t>
            </w:r>
            <w:proofErr w:type="gramEnd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>Невельского</w:t>
            </w:r>
            <w:proofErr w:type="spellEnd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к занятиям физической культурой и спортом, ведению здорового образа жизни</w:t>
            </w:r>
            <w:r w:rsidR="008B6A9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8419EC" w:rsidRPr="008419EC" w:rsidTr="008419EC">
        <w:trPr>
          <w:gridAfter w:val="2"/>
          <w:wAfter w:w="32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Предоставлено финансовое обеспечение муниципальным учреждениям на выполнение муниципального задания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166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муниципальных образовательных учреждений</w:t>
            </w:r>
          </w:p>
        </w:tc>
        <w:tc>
          <w:tcPr>
            <w:tcW w:w="12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2023</w:t>
            </w:r>
          </w:p>
        </w:tc>
        <w:tc>
          <w:tcPr>
            <w:tcW w:w="814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</w:t>
            </w:r>
          </w:p>
        </w:tc>
      </w:tr>
      <w:tr w:rsidR="008419EC" w:rsidRPr="008419EC" w:rsidTr="008419EC">
        <w:trPr>
          <w:gridAfter w:val="2"/>
          <w:wAfter w:w="32" w:type="dxa"/>
          <w:trHeight w:val="465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Обеспечено  участие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 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166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мероприятий</w:t>
            </w:r>
          </w:p>
        </w:tc>
        <w:tc>
          <w:tcPr>
            <w:tcW w:w="12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185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190</w:t>
            </w:r>
          </w:p>
        </w:tc>
        <w:tc>
          <w:tcPr>
            <w:tcW w:w="567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190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195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195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8419EC" w:rsidRPr="008419EC" w:rsidTr="008419EC">
        <w:trPr>
          <w:gridAfter w:val="2"/>
          <w:wAfter w:w="32" w:type="dxa"/>
        </w:trPr>
        <w:tc>
          <w:tcPr>
            <w:tcW w:w="5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1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Разработана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проектно-сметная документацию по капитальному ремонту спортивного сооружения</w:t>
            </w:r>
          </w:p>
        </w:tc>
        <w:tc>
          <w:tcPr>
            <w:tcW w:w="163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166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объектов</w:t>
            </w:r>
          </w:p>
        </w:tc>
        <w:tc>
          <w:tcPr>
            <w:tcW w:w="127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77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0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4" w:type="dxa"/>
          </w:tcPr>
          <w:p w:rsidR="008419EC" w:rsidRPr="008419EC" w:rsidRDefault="008419EC" w:rsidP="008419E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4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43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8419EC" w:rsidRPr="008419EC" w:rsidRDefault="008419EC" w:rsidP="008419EC">
            <w:pPr>
              <w:suppressAutoHyphens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9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1840"/>
        <w:gridCol w:w="1695"/>
        <w:gridCol w:w="2211"/>
      </w:tblGrid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8419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развития системы мотивации жителей </w:t>
            </w:r>
            <w:proofErr w:type="spellStart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>Невельского</w:t>
            </w:r>
            <w:proofErr w:type="spellEnd"/>
            <w:r w:rsidR="008B6A93" w:rsidRPr="008B6A9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к занятиям физической культурой и спортом, ведению здорового образа жизни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образование,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</w:t>
            </w:r>
            <w:r w:rsidRPr="008419EC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«Предоставлено финансовое обеспечение муниципальным учреждениям на выполнение муниципального задания»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образование,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1.1.1.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утверждено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об утверждении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выполнение муниципального задания на оказание муниципальных услу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работ) заключено (включено в реестр муниципальных зданий)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 за 1 полугодие.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 за 2 полугодие.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1.1.5.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 участие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об утверждении муниципального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К. 1.2.2.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выполнение муниципального задания на оказание муниципальных услу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работ) заключено (включено в реестр муниципальных зданий)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 план проведения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план работы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1.2.4.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 промежуточный отчет о выполнении муниципального задания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выполнении муниципального задания 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1.2.5.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ДО ДЮСШ </w:t>
            </w:r>
            <w:proofErr w:type="spell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евеля</w:t>
            </w:r>
            <w:proofErr w:type="spellEnd"/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EC" w:rsidRPr="008419EC" w:rsidRDefault="008419EC" w:rsidP="00841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</w:t>
            </w:r>
            <w:proofErr w:type="gramEnd"/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документацию по капитальному ремонту спортивного сооружения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К. 1.3.1.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Проведен мониторинг потребности в разработке ПСД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15.01.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К. 1.3.2.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Включена закупка в план закупок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05.02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образования, физической культуры и </w:t>
            </w: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Договор, контракт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К. 1.3.3.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Произведена приемка выполненных работ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ПСД</w:t>
            </w:r>
          </w:p>
        </w:tc>
      </w:tr>
      <w:tr w:rsidR="008419EC" w:rsidRPr="008419EC" w:rsidTr="008419EC">
        <w:tc>
          <w:tcPr>
            <w:tcW w:w="118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К. 1.3.4</w:t>
            </w:r>
          </w:p>
        </w:tc>
        <w:tc>
          <w:tcPr>
            <w:tcW w:w="4819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Произведена оплата выполненных работ</w:t>
            </w:r>
          </w:p>
        </w:tc>
        <w:tc>
          <w:tcPr>
            <w:tcW w:w="1814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30.12</w:t>
            </w:r>
          </w:p>
        </w:tc>
        <w:tc>
          <w:tcPr>
            <w:tcW w:w="1840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695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11" w:type="dxa"/>
          </w:tcPr>
          <w:p w:rsidR="008419EC" w:rsidRPr="008419EC" w:rsidRDefault="008419EC" w:rsidP="008419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9EC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</w:tbl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19EC" w:rsidRPr="008419EC" w:rsidRDefault="008419EC" w:rsidP="008419EC">
      <w:pPr>
        <w:spacing w:after="160" w:line="259" w:lineRule="auto"/>
        <w:rPr>
          <w:rFonts w:ascii="Calibri" w:eastAsia="Times New Roman" w:hAnsi="Calibri" w:cs="Times New Roman"/>
          <w:kern w:val="2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160" w:line="259" w:lineRule="auto"/>
        <w:ind w:firstLine="540"/>
        <w:jc w:val="both"/>
        <w:rPr>
          <w:rFonts w:ascii="Calibri" w:eastAsia="Times New Roman" w:hAnsi="Calibri" w:cs="Times New Roman"/>
          <w:kern w:val="2"/>
          <w:lang w:eastAsia="ru-RU"/>
        </w:rPr>
      </w:pPr>
    </w:p>
    <w:p w:rsidR="008419EC" w:rsidRPr="008419EC" w:rsidRDefault="008419EC" w:rsidP="008419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52018" w:rsidRDefault="00752018" w:rsidP="008419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2018" w:rsidSect="00752018">
          <w:pgSz w:w="16838" w:h="11905" w:orient="landscape"/>
          <w:pgMar w:top="907" w:right="851" w:bottom="680" w:left="794" w:header="0" w:footer="0" w:gutter="0"/>
          <w:cols w:space="720"/>
          <w:titlePg/>
        </w:sectPr>
      </w:pPr>
    </w:p>
    <w:p w:rsidR="008419EC" w:rsidRPr="008419EC" w:rsidRDefault="008419EC" w:rsidP="00EE38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sectPr w:rsidR="008419EC" w:rsidRPr="00841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1E" w:rsidRDefault="0040431E">
      <w:pPr>
        <w:spacing w:after="0" w:line="240" w:lineRule="auto"/>
      </w:pPr>
      <w:r>
        <w:separator/>
      </w:r>
    </w:p>
  </w:endnote>
  <w:endnote w:type="continuationSeparator" w:id="0">
    <w:p w:rsidR="0040431E" w:rsidRDefault="00404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1E" w:rsidRDefault="0040431E">
      <w:pPr>
        <w:spacing w:after="0" w:line="240" w:lineRule="auto"/>
      </w:pPr>
      <w:r>
        <w:separator/>
      </w:r>
    </w:p>
  </w:footnote>
  <w:footnote w:type="continuationSeparator" w:id="0">
    <w:p w:rsidR="0040431E" w:rsidRDefault="00404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EC" w:rsidRDefault="008419EC">
    <w:pPr>
      <w:pStyle w:val="a5"/>
    </w:pPr>
  </w:p>
  <w:p w:rsidR="008419EC" w:rsidRDefault="008419EC">
    <w:pPr>
      <w:pStyle w:val="a5"/>
    </w:pPr>
  </w:p>
  <w:p w:rsidR="008419EC" w:rsidRDefault="008419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765921"/>
    <w:multiLevelType w:val="hybridMultilevel"/>
    <w:tmpl w:val="FFFFFFFF"/>
    <w:lvl w:ilvl="0" w:tplc="4060FB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17671C1"/>
    <w:multiLevelType w:val="hybridMultilevel"/>
    <w:tmpl w:val="A606DDC6"/>
    <w:lvl w:ilvl="0" w:tplc="88E07D7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E7EF5"/>
    <w:multiLevelType w:val="hybridMultilevel"/>
    <w:tmpl w:val="D9A640F0"/>
    <w:lvl w:ilvl="0" w:tplc="7FDA2EE2">
      <w:start w:val="1"/>
      <w:numFmt w:val="decimal"/>
      <w:pStyle w:val="1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36299"/>
    <w:multiLevelType w:val="hybridMultilevel"/>
    <w:tmpl w:val="FE442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3A7D3C"/>
    <w:multiLevelType w:val="hybridMultilevel"/>
    <w:tmpl w:val="1C5E8D78"/>
    <w:lvl w:ilvl="0" w:tplc="039CF69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0"/>
  </w:num>
  <w:num w:numId="7">
    <w:abstractNumId w:val="7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C3"/>
    <w:rsid w:val="00166F49"/>
    <w:rsid w:val="001D5AC3"/>
    <w:rsid w:val="00306390"/>
    <w:rsid w:val="00347A6F"/>
    <w:rsid w:val="003C3B95"/>
    <w:rsid w:val="0040431E"/>
    <w:rsid w:val="00752018"/>
    <w:rsid w:val="008419EC"/>
    <w:rsid w:val="008B6A93"/>
    <w:rsid w:val="00C85950"/>
    <w:rsid w:val="00EE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95"/>
  </w:style>
  <w:style w:type="paragraph" w:styleId="1">
    <w:name w:val="heading 1"/>
    <w:basedOn w:val="a"/>
    <w:next w:val="a"/>
    <w:link w:val="10"/>
    <w:qFormat/>
    <w:rsid w:val="003C3B9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C3B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C3B9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B9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C3B95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C3B95"/>
    <w:rPr>
      <w:rFonts w:ascii="Times New Roman" w:eastAsia="Times New Roman" w:hAnsi="Times New Roman" w:cs="Times New Roman"/>
      <w:i/>
      <w:iCs/>
      <w:szCs w:val="24"/>
      <w:lang w:eastAsia="ar-SA"/>
    </w:rPr>
  </w:style>
  <w:style w:type="paragraph" w:styleId="a3">
    <w:name w:val="Balloon Text"/>
    <w:basedOn w:val="a"/>
    <w:link w:val="a4"/>
    <w:unhideWhenUsed/>
    <w:rsid w:val="003C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B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C3B9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3C3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47A6F"/>
    <w:pPr>
      <w:ind w:left="720"/>
      <w:contextualSpacing/>
    </w:pPr>
  </w:style>
  <w:style w:type="numbering" w:customStyle="1" w:styleId="11">
    <w:name w:val="Нет списка1"/>
    <w:next w:val="a2"/>
    <w:semiHidden/>
    <w:rsid w:val="008419EC"/>
  </w:style>
  <w:style w:type="character" w:customStyle="1" w:styleId="Absatz-Standardschriftart">
    <w:name w:val="Absatz-Standardschriftart"/>
    <w:rsid w:val="008419EC"/>
  </w:style>
  <w:style w:type="character" w:customStyle="1" w:styleId="WW-Absatz-Standardschriftart">
    <w:name w:val="WW-Absatz-Standardschriftart"/>
    <w:rsid w:val="008419EC"/>
  </w:style>
  <w:style w:type="character" w:customStyle="1" w:styleId="12">
    <w:name w:val="Основной шрифт абзаца1"/>
    <w:rsid w:val="008419EC"/>
  </w:style>
  <w:style w:type="paragraph" w:customStyle="1" w:styleId="a8">
    <w:basedOn w:val="a"/>
    <w:next w:val="a9"/>
    <w:qFormat/>
    <w:rsid w:val="008419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8419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8419E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b">
    <w:name w:val="List"/>
    <w:basedOn w:val="a9"/>
    <w:rsid w:val="008419EC"/>
    <w:rPr>
      <w:rFonts w:cs="Tahoma"/>
    </w:rPr>
  </w:style>
  <w:style w:type="paragraph" w:customStyle="1" w:styleId="13">
    <w:name w:val="Название1"/>
    <w:basedOn w:val="a"/>
    <w:rsid w:val="008419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419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8419EC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8419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c">
    <w:name w:val="Normal (Web)"/>
    <w:basedOn w:val="a"/>
    <w:rsid w:val="00841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1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footer"/>
    <w:basedOn w:val="a"/>
    <w:link w:val="ae"/>
    <w:rsid w:val="008419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rsid w:val="008419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8419EC"/>
    <w:rPr>
      <w:color w:val="0563C1"/>
      <w:u w:val="single"/>
    </w:rPr>
  </w:style>
  <w:style w:type="character" w:customStyle="1" w:styleId="af0">
    <w:name w:val="Неразрешенное упоминание"/>
    <w:uiPriority w:val="99"/>
    <w:semiHidden/>
    <w:unhideWhenUsed/>
    <w:rsid w:val="008419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95"/>
  </w:style>
  <w:style w:type="paragraph" w:styleId="1">
    <w:name w:val="heading 1"/>
    <w:basedOn w:val="a"/>
    <w:next w:val="a"/>
    <w:link w:val="10"/>
    <w:qFormat/>
    <w:rsid w:val="003C3B9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C3B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C3B9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B9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C3B95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C3B95"/>
    <w:rPr>
      <w:rFonts w:ascii="Times New Roman" w:eastAsia="Times New Roman" w:hAnsi="Times New Roman" w:cs="Times New Roman"/>
      <w:i/>
      <w:iCs/>
      <w:szCs w:val="24"/>
      <w:lang w:eastAsia="ar-SA"/>
    </w:rPr>
  </w:style>
  <w:style w:type="paragraph" w:styleId="a3">
    <w:name w:val="Balloon Text"/>
    <w:basedOn w:val="a"/>
    <w:link w:val="a4"/>
    <w:unhideWhenUsed/>
    <w:rsid w:val="003C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B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C3B9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3C3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47A6F"/>
    <w:pPr>
      <w:ind w:left="720"/>
      <w:contextualSpacing/>
    </w:pPr>
  </w:style>
  <w:style w:type="numbering" w:customStyle="1" w:styleId="11">
    <w:name w:val="Нет списка1"/>
    <w:next w:val="a2"/>
    <w:semiHidden/>
    <w:rsid w:val="008419EC"/>
  </w:style>
  <w:style w:type="character" w:customStyle="1" w:styleId="Absatz-Standardschriftart">
    <w:name w:val="Absatz-Standardschriftart"/>
    <w:rsid w:val="008419EC"/>
  </w:style>
  <w:style w:type="character" w:customStyle="1" w:styleId="WW-Absatz-Standardschriftart">
    <w:name w:val="WW-Absatz-Standardschriftart"/>
    <w:rsid w:val="008419EC"/>
  </w:style>
  <w:style w:type="character" w:customStyle="1" w:styleId="12">
    <w:name w:val="Основной шрифт абзаца1"/>
    <w:rsid w:val="008419EC"/>
  </w:style>
  <w:style w:type="paragraph" w:customStyle="1" w:styleId="a8">
    <w:basedOn w:val="a"/>
    <w:next w:val="a9"/>
    <w:qFormat/>
    <w:rsid w:val="008419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8419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8419E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b">
    <w:name w:val="List"/>
    <w:basedOn w:val="a9"/>
    <w:rsid w:val="008419EC"/>
    <w:rPr>
      <w:rFonts w:cs="Tahoma"/>
    </w:rPr>
  </w:style>
  <w:style w:type="paragraph" w:customStyle="1" w:styleId="13">
    <w:name w:val="Название1"/>
    <w:basedOn w:val="a"/>
    <w:rsid w:val="008419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419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8419EC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8419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c">
    <w:name w:val="Normal (Web)"/>
    <w:basedOn w:val="a"/>
    <w:rsid w:val="00841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1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footer"/>
    <w:basedOn w:val="a"/>
    <w:link w:val="ae"/>
    <w:rsid w:val="008419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rsid w:val="008419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8419EC"/>
    <w:rPr>
      <w:color w:val="0563C1"/>
      <w:u w:val="single"/>
    </w:rPr>
  </w:style>
  <w:style w:type="character" w:customStyle="1" w:styleId="af0">
    <w:name w:val="Неразрешенное упоминание"/>
    <w:uiPriority w:val="99"/>
    <w:semiHidden/>
    <w:unhideWhenUsed/>
    <w:rsid w:val="00841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17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20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23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22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29</Pages>
  <Words>5336</Words>
  <Characters>30417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5</cp:revision>
  <dcterms:created xsi:type="dcterms:W3CDTF">2024-10-30T09:44:00Z</dcterms:created>
  <dcterms:modified xsi:type="dcterms:W3CDTF">2024-10-30T12:42:00Z</dcterms:modified>
</cp:coreProperties>
</file>