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ECEB" w14:textId="36518C4C" w:rsidR="00BE011A" w:rsidRDefault="00BE011A" w:rsidP="00BE011A">
      <w:pPr>
        <w:jc w:val="center"/>
      </w:pPr>
      <w:r>
        <w:rPr>
          <w:noProof/>
        </w:rPr>
        <w:drawing>
          <wp:inline distT="0" distB="0" distL="0" distR="0" wp14:anchorId="3F6C0D9C" wp14:editId="26521738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C5A5" w14:textId="77777777" w:rsidR="00BE011A" w:rsidRDefault="00BE011A" w:rsidP="00BE011A">
      <w:pPr>
        <w:jc w:val="center"/>
        <w:rPr>
          <w:sz w:val="16"/>
          <w:szCs w:val="16"/>
        </w:rPr>
      </w:pPr>
    </w:p>
    <w:p w14:paraId="11460F5B" w14:textId="77777777" w:rsidR="00BE011A" w:rsidRDefault="00BE011A" w:rsidP="00BE011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АДМИНИСТРАЦИЯ  </w:t>
      </w:r>
    </w:p>
    <w:p w14:paraId="47C7C351" w14:textId="77777777" w:rsidR="00BE011A" w:rsidRDefault="00BE011A" w:rsidP="00BE011A">
      <w:pPr>
        <w:jc w:val="center"/>
        <w:rPr>
          <w:b/>
          <w:bCs/>
          <w:sz w:val="32"/>
          <w:szCs w:val="32"/>
          <w:lang w:val="ru-RU"/>
        </w:rPr>
      </w:pPr>
      <w:proofErr w:type="gramStart"/>
      <w:r>
        <w:rPr>
          <w:b/>
          <w:bCs/>
          <w:sz w:val="32"/>
          <w:szCs w:val="32"/>
          <w:lang w:val="ru-RU"/>
        </w:rPr>
        <w:t>НЕВЕЛЬСКОГО  МУНИЦИПАЛЬНОГО</w:t>
      </w:r>
      <w:proofErr w:type="gramEnd"/>
      <w:r>
        <w:rPr>
          <w:b/>
          <w:bCs/>
          <w:sz w:val="32"/>
          <w:szCs w:val="32"/>
          <w:lang w:val="ru-RU"/>
        </w:rPr>
        <w:t xml:space="preserve">  ОКРУГА</w:t>
      </w:r>
    </w:p>
    <w:p w14:paraId="559CC92D" w14:textId="77777777" w:rsidR="00BE011A" w:rsidRDefault="00BE011A" w:rsidP="00BE011A">
      <w:pPr>
        <w:jc w:val="center"/>
        <w:rPr>
          <w:bCs/>
          <w:sz w:val="16"/>
          <w:szCs w:val="16"/>
          <w:lang w:val="ru-RU"/>
        </w:rPr>
      </w:pPr>
    </w:p>
    <w:p w14:paraId="7ADE9983" w14:textId="77777777" w:rsidR="00BE011A" w:rsidRDefault="00BE011A" w:rsidP="00BE011A">
      <w:pPr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 о с т а н о в л е н и е</w:t>
      </w:r>
    </w:p>
    <w:p w14:paraId="48B43272" w14:textId="77777777" w:rsidR="00BE011A" w:rsidRDefault="00BE011A" w:rsidP="00BE011A">
      <w:pPr>
        <w:rPr>
          <w:sz w:val="28"/>
          <w:szCs w:val="28"/>
          <w:lang w:val="ru-RU"/>
        </w:rPr>
      </w:pPr>
    </w:p>
    <w:p w14:paraId="440022FE" w14:textId="77777777" w:rsidR="00BE011A" w:rsidRDefault="00BE011A" w:rsidP="00BE011A">
      <w:pPr>
        <w:rPr>
          <w:sz w:val="28"/>
          <w:szCs w:val="28"/>
          <w:lang w:val="ru-RU"/>
        </w:rPr>
      </w:pPr>
    </w:p>
    <w:p w14:paraId="544B5379" w14:textId="149A8307" w:rsidR="00BE011A" w:rsidRDefault="00BE011A" w:rsidP="00BE011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</w:t>
      </w:r>
      <w:r w:rsidR="000219D5">
        <w:rPr>
          <w:sz w:val="28"/>
          <w:szCs w:val="28"/>
          <w:lang w:val="ru-RU"/>
        </w:rPr>
        <w:t>08.05.2024</w:t>
      </w:r>
      <w:r>
        <w:rPr>
          <w:sz w:val="28"/>
          <w:szCs w:val="28"/>
          <w:lang w:val="ru-RU"/>
        </w:rPr>
        <w:t>___№ __</w:t>
      </w:r>
      <w:r w:rsidR="000219D5">
        <w:rPr>
          <w:sz w:val="28"/>
          <w:szCs w:val="28"/>
          <w:lang w:val="ru-RU"/>
        </w:rPr>
        <w:t>397</w:t>
      </w:r>
      <w:r>
        <w:rPr>
          <w:sz w:val="28"/>
          <w:szCs w:val="28"/>
          <w:lang w:val="ru-RU"/>
        </w:rPr>
        <w:t>__</w:t>
      </w:r>
    </w:p>
    <w:p w14:paraId="68CE23B1" w14:textId="77777777" w:rsidR="00BE011A" w:rsidRDefault="00BE011A" w:rsidP="00BE011A">
      <w:pPr>
        <w:rPr>
          <w:lang w:val="ru-RU"/>
        </w:rPr>
      </w:pPr>
      <w:r>
        <w:rPr>
          <w:lang w:val="ru-RU"/>
        </w:rPr>
        <w:t xml:space="preserve">               </w:t>
      </w:r>
      <w:proofErr w:type="spellStart"/>
      <w:r>
        <w:rPr>
          <w:lang w:val="ru-RU"/>
        </w:rPr>
        <w:t>г.Невель</w:t>
      </w:r>
      <w:proofErr w:type="spellEnd"/>
    </w:p>
    <w:p w14:paraId="473C3C3B" w14:textId="77777777" w:rsidR="00BE011A" w:rsidRDefault="00BE011A" w:rsidP="00BE011A">
      <w:pPr>
        <w:rPr>
          <w:lang w:val="ru-RU"/>
        </w:rPr>
      </w:pPr>
    </w:p>
    <w:p w14:paraId="164E7FD2" w14:textId="77777777" w:rsidR="00BE011A" w:rsidRPr="0033497F" w:rsidRDefault="00BE011A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04478285" w:rsidR="00D14AB3" w:rsidRPr="0033497F" w:rsidRDefault="00177823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1D6582">
        <w:rPr>
          <w:rFonts w:cs="Times New Roman"/>
          <w:sz w:val="28"/>
          <w:szCs w:val="28"/>
          <w:lang w:val="ru-RU"/>
        </w:rPr>
        <w:t>ого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0050FE44" w:rsidR="00670153" w:rsidRPr="0033497F" w:rsidRDefault="005406EE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1D6582">
        <w:rPr>
          <w:rFonts w:cs="Times New Roman"/>
          <w:sz w:val="28"/>
          <w:szCs w:val="28"/>
          <w:lang w:val="ru-RU"/>
        </w:rPr>
        <w:t>а</w:t>
      </w:r>
    </w:p>
    <w:p w14:paraId="30817277" w14:textId="77777777" w:rsidR="008C6DDC" w:rsidRPr="0033497F" w:rsidRDefault="008C6DDC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2012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03E7F1A0" w14:textId="599358A1" w:rsidR="00287668" w:rsidRDefault="0067015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0C6404">
        <w:rPr>
          <w:rFonts w:cs="Times New Roman"/>
          <w:sz w:val="28"/>
          <w:szCs w:val="28"/>
          <w:lang w:val="ru-RU"/>
        </w:rPr>
        <w:t xml:space="preserve"> на основании</w:t>
      </w:r>
      <w:r w:rsidR="00EC1548" w:rsidRPr="00EC1548">
        <w:rPr>
          <w:bCs/>
          <w:sz w:val="28"/>
          <w:szCs w:val="28"/>
          <w:lang w:val="ru-RU"/>
        </w:rPr>
        <w:t xml:space="preserve"> </w:t>
      </w:r>
      <w:r w:rsidR="005406EE" w:rsidRPr="0033497F">
        <w:rPr>
          <w:rFonts w:cs="Times New Roman"/>
          <w:sz w:val="28"/>
          <w:szCs w:val="28"/>
          <w:lang w:val="ru-RU"/>
        </w:rPr>
        <w:t>ходатайств</w:t>
      </w:r>
      <w:r w:rsidR="000C6404">
        <w:rPr>
          <w:rFonts w:cs="Times New Roman"/>
          <w:sz w:val="28"/>
          <w:szCs w:val="28"/>
          <w:lang w:val="ru-RU"/>
        </w:rPr>
        <w:t>а</w:t>
      </w:r>
      <w:r w:rsidR="005406EE" w:rsidRPr="0033497F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345DEE">
        <w:rPr>
          <w:rFonts w:cs="Times New Roman"/>
          <w:sz w:val="28"/>
          <w:szCs w:val="28"/>
          <w:lang w:val="ru-RU"/>
        </w:rPr>
        <w:t>ого</w:t>
      </w:r>
      <w:r w:rsidR="005406EE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00426E">
        <w:rPr>
          <w:rFonts w:cs="Times New Roman"/>
          <w:sz w:val="28"/>
          <w:szCs w:val="28"/>
          <w:lang w:val="ru-RU"/>
        </w:rPr>
        <w:t xml:space="preserve">акционерного </w:t>
      </w:r>
      <w:r w:rsidR="00345DEE">
        <w:rPr>
          <w:rFonts w:cs="Times New Roman"/>
          <w:sz w:val="28"/>
          <w:szCs w:val="28"/>
          <w:lang w:val="ru-RU"/>
        </w:rPr>
        <w:t xml:space="preserve">общества </w:t>
      </w:r>
      <w:r w:rsidR="00287668" w:rsidRPr="00287668">
        <w:rPr>
          <w:rFonts w:cs="Times New Roman"/>
          <w:sz w:val="28"/>
          <w:szCs w:val="28"/>
          <w:lang w:val="ru-RU"/>
        </w:rPr>
        <w:t xml:space="preserve">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 (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287668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»)</w:t>
      </w:r>
      <w:r w:rsidR="000C6404">
        <w:rPr>
          <w:rFonts w:cs="Times New Roman"/>
          <w:sz w:val="28"/>
          <w:szCs w:val="28"/>
          <w:lang w:val="ru-RU"/>
        </w:rPr>
        <w:t xml:space="preserve"> от 1</w:t>
      </w:r>
      <w:r w:rsidR="00EE1CFF">
        <w:rPr>
          <w:rFonts w:cs="Times New Roman"/>
          <w:sz w:val="28"/>
          <w:szCs w:val="28"/>
          <w:lang w:val="ru-RU"/>
        </w:rPr>
        <w:t>5</w:t>
      </w:r>
      <w:r w:rsidR="000C6404">
        <w:rPr>
          <w:rFonts w:cs="Times New Roman"/>
          <w:sz w:val="28"/>
          <w:szCs w:val="28"/>
          <w:lang w:val="ru-RU"/>
        </w:rPr>
        <w:t>.04.2024</w:t>
      </w:r>
      <w:r w:rsidR="00287668">
        <w:rPr>
          <w:rFonts w:cs="Times New Roman"/>
          <w:sz w:val="28"/>
          <w:szCs w:val="28"/>
          <w:lang w:val="ru-RU"/>
        </w:rPr>
        <w:t>:</w:t>
      </w:r>
      <w:r w:rsidR="00F266BF">
        <w:rPr>
          <w:rFonts w:cs="Times New Roman"/>
          <w:sz w:val="28"/>
          <w:szCs w:val="28"/>
          <w:lang w:val="ru-RU"/>
        </w:rPr>
        <w:t xml:space="preserve"> </w:t>
      </w:r>
    </w:p>
    <w:p w14:paraId="08C2BAD0" w14:textId="75385918" w:rsidR="004A5814" w:rsidRPr="00F361B8" w:rsidRDefault="00E67536" w:rsidP="0082012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4A5814">
        <w:rPr>
          <w:rFonts w:cs="Times New Roman"/>
          <w:sz w:val="28"/>
          <w:szCs w:val="28"/>
          <w:lang w:val="ru-RU"/>
        </w:rPr>
        <w:t>Установить публичны</w:t>
      </w:r>
      <w:r w:rsidR="00345DEE" w:rsidRPr="004A5814">
        <w:rPr>
          <w:rFonts w:cs="Times New Roman"/>
          <w:sz w:val="28"/>
          <w:szCs w:val="28"/>
          <w:lang w:val="ru-RU"/>
        </w:rPr>
        <w:t>й</w:t>
      </w:r>
      <w:r w:rsidR="00EC5204" w:rsidRPr="004A5814">
        <w:rPr>
          <w:rFonts w:cs="Times New Roman"/>
          <w:sz w:val="28"/>
          <w:szCs w:val="28"/>
          <w:lang w:val="ru-RU"/>
        </w:rPr>
        <w:t xml:space="preserve"> сервитут в интересах 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00426E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00426E" w:rsidRPr="00287668">
        <w:rPr>
          <w:rFonts w:cs="Times New Roman"/>
          <w:sz w:val="28"/>
          <w:szCs w:val="28"/>
          <w:lang w:val="ru-RU"/>
        </w:rPr>
        <w:t>»</w:t>
      </w:r>
      <w:r w:rsidR="00EC5204" w:rsidRPr="004A5814">
        <w:rPr>
          <w:rFonts w:cs="Times New Roman"/>
          <w:sz w:val="28"/>
          <w:szCs w:val="28"/>
          <w:lang w:val="ru-RU"/>
        </w:rPr>
        <w:t xml:space="preserve"> (ИНН </w:t>
      </w:r>
      <w:r w:rsidR="0000426E">
        <w:rPr>
          <w:rFonts w:cs="Times New Roman"/>
          <w:sz w:val="28"/>
          <w:szCs w:val="28"/>
          <w:lang w:val="ru-RU"/>
        </w:rPr>
        <w:t>6027015076</w:t>
      </w:r>
      <w:r w:rsidR="00EC5204" w:rsidRPr="004A5814">
        <w:rPr>
          <w:rFonts w:cs="Times New Roman"/>
          <w:sz w:val="28"/>
          <w:szCs w:val="28"/>
          <w:lang w:val="ru-RU"/>
        </w:rPr>
        <w:t xml:space="preserve">, ОГРН </w:t>
      </w:r>
      <w:r w:rsidR="0000426E">
        <w:rPr>
          <w:rFonts w:cs="Times New Roman"/>
          <w:sz w:val="28"/>
          <w:szCs w:val="28"/>
          <w:lang w:val="ru-RU"/>
        </w:rPr>
        <w:t>1026000964329</w:t>
      </w:r>
      <w:r w:rsidR="00EC5204" w:rsidRPr="004A5814">
        <w:rPr>
          <w:rFonts w:cs="Times New Roman"/>
          <w:sz w:val="28"/>
          <w:szCs w:val="28"/>
          <w:lang w:val="ru-RU"/>
        </w:rPr>
        <w:t xml:space="preserve">) </w:t>
      </w:r>
      <w:r w:rsidR="00287668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</w:t>
      </w:r>
      <w:r w:rsidR="00287668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целях 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размещения линейного объекта </w:t>
      </w:r>
      <w:r w:rsidR="004A5814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системы газоснабжения «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Сеть газораспределения </w:t>
      </w:r>
      <w:r w:rsidR="00F361B8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по 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д. </w:t>
      </w:r>
      <w:r w:rsidR="00EE1CFF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Иваново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Невельского района Псковской области</w:t>
      </w:r>
      <w:r w:rsidR="004A5814" w:rsidRPr="00F361B8">
        <w:rPr>
          <w:sz w:val="28"/>
          <w:szCs w:val="28"/>
          <w:lang w:val="ru-RU"/>
        </w:rPr>
        <w:t>»</w:t>
      </w:r>
      <w:r w:rsidR="000C6404" w:rsidRPr="00F361B8">
        <w:rPr>
          <w:sz w:val="28"/>
          <w:szCs w:val="28"/>
          <w:lang w:val="ru-RU"/>
        </w:rPr>
        <w:t>:</w:t>
      </w:r>
    </w:p>
    <w:p w14:paraId="139424AF" w14:textId="5EBD685E" w:rsidR="004A5814" w:rsidRDefault="000C640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361B8">
        <w:rPr>
          <w:rFonts w:cs="Times New Roman"/>
          <w:sz w:val="28"/>
          <w:szCs w:val="28"/>
          <w:lang w:val="ru-RU"/>
        </w:rPr>
        <w:t>1.1. </w:t>
      </w:r>
      <w:r w:rsidR="004A5814" w:rsidRPr="00F361B8">
        <w:rPr>
          <w:rFonts w:cs="Times New Roman"/>
          <w:sz w:val="28"/>
          <w:szCs w:val="28"/>
          <w:lang w:val="ru-RU"/>
        </w:rPr>
        <w:t>в отношении земельн</w:t>
      </w:r>
      <w:r w:rsidRPr="00F361B8">
        <w:rPr>
          <w:rFonts w:cs="Times New Roman"/>
          <w:sz w:val="28"/>
          <w:szCs w:val="28"/>
          <w:lang w:val="ru-RU"/>
        </w:rPr>
        <w:t xml:space="preserve">ого </w:t>
      </w:r>
      <w:r w:rsidR="004A5814" w:rsidRPr="00F361B8">
        <w:rPr>
          <w:rFonts w:cs="Times New Roman"/>
          <w:sz w:val="28"/>
          <w:szCs w:val="28"/>
          <w:lang w:val="ru-RU"/>
        </w:rPr>
        <w:t>участк</w:t>
      </w:r>
      <w:r w:rsidRPr="00F361B8">
        <w:rPr>
          <w:rFonts w:cs="Times New Roman"/>
          <w:sz w:val="28"/>
          <w:szCs w:val="28"/>
          <w:lang w:val="ru-RU"/>
        </w:rPr>
        <w:t>а</w:t>
      </w:r>
      <w:r w:rsidR="004A5814" w:rsidRPr="00F361B8">
        <w:rPr>
          <w:rFonts w:cs="Times New Roman"/>
          <w:sz w:val="28"/>
          <w:szCs w:val="28"/>
          <w:lang w:val="ru-RU"/>
        </w:rPr>
        <w:t>, границы котор</w:t>
      </w:r>
      <w:r w:rsidRPr="00F361B8">
        <w:rPr>
          <w:rFonts w:cs="Times New Roman"/>
          <w:sz w:val="28"/>
          <w:szCs w:val="28"/>
          <w:lang w:val="ru-RU"/>
        </w:rPr>
        <w:t>ого</w:t>
      </w:r>
      <w:r w:rsidR="004A5814" w:rsidRPr="00F361B8">
        <w:rPr>
          <w:rFonts w:cs="Times New Roman"/>
          <w:sz w:val="28"/>
          <w:szCs w:val="28"/>
          <w:lang w:val="ru-RU"/>
        </w:rPr>
        <w:t xml:space="preserve"> внесены в</w:t>
      </w:r>
      <w:r w:rsidR="004A5814" w:rsidRPr="004A5814">
        <w:rPr>
          <w:rFonts w:cs="Times New Roman"/>
          <w:sz w:val="28"/>
          <w:szCs w:val="28"/>
          <w:lang w:val="ru-RU"/>
        </w:rPr>
        <w:t xml:space="preserve"> Единый государственный реестр недвижимости:</w:t>
      </w:r>
    </w:p>
    <w:p w14:paraId="564E627E" w14:textId="58A7DD4D" w:rsidR="004A5814" w:rsidRPr="004A5814" w:rsidRDefault="005A2FEE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25BC8">
        <w:rPr>
          <w:rFonts w:cs="Times New Roman"/>
          <w:sz w:val="28"/>
          <w:szCs w:val="28"/>
          <w:lang w:val="ru-RU"/>
        </w:rPr>
        <w:t xml:space="preserve">с </w:t>
      </w:r>
      <w:r w:rsidR="000C6404">
        <w:rPr>
          <w:sz w:val="28"/>
          <w:szCs w:val="28"/>
          <w:shd w:val="clear" w:color="auto" w:fill="FFFFFF"/>
          <w:lang w:val="ru-RU"/>
        </w:rPr>
        <w:t xml:space="preserve">КН </w:t>
      </w:r>
      <w:r w:rsidR="000C6404" w:rsidRPr="000C6404">
        <w:rPr>
          <w:sz w:val="28"/>
          <w:szCs w:val="28"/>
          <w:shd w:val="clear" w:color="auto" w:fill="FFFFFF"/>
          <w:lang w:val="ru-RU"/>
        </w:rPr>
        <w:t>60:09:</w:t>
      </w:r>
      <w:r w:rsidR="00F361B8">
        <w:rPr>
          <w:sz w:val="28"/>
          <w:szCs w:val="28"/>
          <w:shd w:val="clear" w:color="auto" w:fill="FFFFFF"/>
          <w:lang w:val="ru-RU"/>
        </w:rPr>
        <w:t>0040901:605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361B8">
        <w:rPr>
          <w:b/>
          <w:bCs/>
          <w:sz w:val="28"/>
          <w:szCs w:val="28"/>
          <w:shd w:val="clear" w:color="auto" w:fill="FFFFFF"/>
          <w:lang w:val="ru-RU"/>
        </w:rPr>
        <w:t>–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0C6404">
        <w:rPr>
          <w:sz w:val="28"/>
          <w:szCs w:val="28"/>
          <w:shd w:val="clear" w:color="auto" w:fill="FFFFFF"/>
          <w:lang w:val="ru-RU"/>
        </w:rPr>
        <w:t>м</w:t>
      </w:r>
      <w:r w:rsidR="000C6404" w:rsidRPr="000C6404">
        <w:rPr>
          <w:sz w:val="28"/>
          <w:szCs w:val="28"/>
          <w:shd w:val="clear" w:color="auto" w:fill="FFFFFF"/>
          <w:lang w:val="ru-RU"/>
        </w:rPr>
        <w:t>естоположение</w:t>
      </w:r>
      <w:r w:rsidR="00F361B8">
        <w:rPr>
          <w:sz w:val="28"/>
          <w:szCs w:val="28"/>
          <w:shd w:val="clear" w:color="auto" w:fill="FFFFFF"/>
          <w:lang w:val="ru-RU"/>
        </w:rPr>
        <w:t>:</w:t>
      </w:r>
      <w:r w:rsidR="000C6404" w:rsidRPr="000C6404">
        <w:rPr>
          <w:sz w:val="28"/>
          <w:szCs w:val="28"/>
          <w:shd w:val="clear" w:color="auto" w:fill="FFFFFF"/>
          <w:lang w:val="ru-RU"/>
        </w:rPr>
        <w:t xml:space="preserve"> </w:t>
      </w:r>
      <w:r w:rsidR="00F361B8" w:rsidRPr="00F361B8">
        <w:rPr>
          <w:sz w:val="28"/>
          <w:szCs w:val="28"/>
          <w:shd w:val="clear" w:color="auto" w:fill="FFFFFF"/>
          <w:lang w:val="ru-RU"/>
        </w:rPr>
        <w:t>Псковская область, Невельский район</w:t>
      </w:r>
      <w:r w:rsidR="00755D68">
        <w:rPr>
          <w:rFonts w:cs="Times New Roman"/>
          <w:sz w:val="28"/>
          <w:szCs w:val="28"/>
          <w:lang w:val="ru-RU"/>
        </w:rPr>
        <w:t>.</w:t>
      </w:r>
    </w:p>
    <w:p w14:paraId="58559A3B" w14:textId="02241C97" w:rsidR="004A5814" w:rsidRPr="00203B38" w:rsidRDefault="001D6582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1.2. </w:t>
      </w:r>
      <w:r w:rsidR="004A5814" w:rsidRPr="00203B38">
        <w:rPr>
          <w:rFonts w:cs="Times New Roman"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4AAD99B" w14:textId="0A1985C5" w:rsidR="009A795C" w:rsidRPr="00203B38" w:rsidRDefault="00B06DD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9A795C" w:rsidRPr="00203B38">
        <w:rPr>
          <w:sz w:val="28"/>
          <w:szCs w:val="28"/>
          <w:shd w:val="clear" w:color="auto" w:fill="FFFFFF"/>
          <w:lang w:val="ru-RU"/>
        </w:rPr>
        <w:t>60:09:</w:t>
      </w:r>
      <w:r w:rsidR="00F361B8">
        <w:rPr>
          <w:sz w:val="28"/>
          <w:szCs w:val="28"/>
          <w:shd w:val="clear" w:color="auto" w:fill="FFFFFF"/>
          <w:lang w:val="ru-RU"/>
        </w:rPr>
        <w:t>0040902</w:t>
      </w:r>
      <w:r w:rsidR="009A795C" w:rsidRPr="00203B38">
        <w:rPr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="009A795C" w:rsidRPr="00203B38">
        <w:rPr>
          <w:sz w:val="28"/>
          <w:szCs w:val="28"/>
          <w:lang w:val="ru-RU"/>
        </w:rPr>
        <w:t xml:space="preserve">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695C3D76" w14:textId="2C23A727" w:rsidR="009A795C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F361B8">
        <w:rPr>
          <w:rFonts w:cs="Times New Roman"/>
          <w:sz w:val="28"/>
          <w:szCs w:val="28"/>
          <w:lang w:val="ru-RU"/>
        </w:rPr>
        <w:t>0040901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727D9B62" w14:textId="5A082C1B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F361B8">
        <w:rPr>
          <w:rFonts w:cs="Times New Roman"/>
          <w:sz w:val="28"/>
          <w:szCs w:val="28"/>
          <w:lang w:val="ru-RU"/>
        </w:rPr>
        <w:t>0044201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F361B8">
        <w:rPr>
          <w:rFonts w:cs="Times New Roman"/>
          <w:sz w:val="28"/>
          <w:szCs w:val="28"/>
          <w:lang w:val="ru-RU"/>
        </w:rPr>
        <w:t>.</w:t>
      </w:r>
    </w:p>
    <w:p w14:paraId="698234F2" w14:textId="20468E68" w:rsidR="00EC5204" w:rsidRPr="0033497F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823D20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823D20" w:rsidRPr="0033497F">
        <w:rPr>
          <w:rFonts w:cs="Times New Roman"/>
          <w:sz w:val="28"/>
          <w:szCs w:val="28"/>
          <w:lang w:val="ru-RU"/>
        </w:rPr>
        <w:t>Утвердить границы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823D20" w:rsidRPr="0033497F">
        <w:rPr>
          <w:rFonts w:cs="Times New Roman"/>
          <w:sz w:val="28"/>
          <w:szCs w:val="28"/>
          <w:lang w:val="ru-RU"/>
        </w:rPr>
        <w:t xml:space="preserve"> в соответствии с прилагаемыми схемами расположения границ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</w:p>
    <w:p w14:paraId="7ECAD026" w14:textId="436149DE" w:rsidR="000E532C" w:rsidRPr="00DB5BA2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D3570F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8459C9" w:rsidRPr="00DB5BA2">
        <w:rPr>
          <w:rFonts w:cs="Times New Roman"/>
          <w:sz w:val="28"/>
          <w:szCs w:val="28"/>
          <w:lang w:val="ru-RU"/>
        </w:rPr>
        <w:t>ого</w:t>
      </w:r>
      <w:r w:rsidR="00EC5204" w:rsidRPr="00DB5BA2">
        <w:rPr>
          <w:rFonts w:cs="Times New Roman"/>
          <w:sz w:val="28"/>
          <w:szCs w:val="28"/>
          <w:lang w:val="ru-RU"/>
        </w:rPr>
        <w:t xml:space="preserve"> сервитут</w:t>
      </w:r>
      <w:r w:rsidR="008459C9" w:rsidRPr="00DB5BA2">
        <w:rPr>
          <w:rFonts w:cs="Times New Roman"/>
          <w:sz w:val="28"/>
          <w:szCs w:val="28"/>
          <w:lang w:val="ru-RU"/>
        </w:rPr>
        <w:t>а</w:t>
      </w:r>
      <w:r w:rsidR="00EC5204" w:rsidRPr="00DB5BA2">
        <w:rPr>
          <w:rFonts w:cs="Times New Roman"/>
          <w:sz w:val="28"/>
          <w:szCs w:val="28"/>
          <w:lang w:val="ru-RU"/>
        </w:rPr>
        <w:t xml:space="preserve"> – </w:t>
      </w:r>
      <w:r w:rsidRPr="00DB5BA2">
        <w:rPr>
          <w:rFonts w:cs="Times New Roman"/>
          <w:sz w:val="28"/>
          <w:szCs w:val="28"/>
          <w:lang w:val="ru-RU"/>
        </w:rPr>
        <w:t>49</w:t>
      </w:r>
      <w:r w:rsidR="00EC5204" w:rsidRPr="00DB5BA2">
        <w:rPr>
          <w:rFonts w:cs="Times New Roman"/>
          <w:sz w:val="28"/>
          <w:szCs w:val="28"/>
          <w:lang w:val="ru-RU"/>
        </w:rPr>
        <w:t xml:space="preserve"> </w:t>
      </w:r>
      <w:r w:rsidRPr="00DB5BA2">
        <w:rPr>
          <w:rFonts w:cs="Times New Roman"/>
          <w:sz w:val="28"/>
          <w:szCs w:val="28"/>
          <w:lang w:val="ru-RU"/>
        </w:rPr>
        <w:t xml:space="preserve">(сорок девять) </w:t>
      </w:r>
      <w:r w:rsidR="00EC5204" w:rsidRPr="00DB5BA2">
        <w:rPr>
          <w:rFonts w:cs="Times New Roman"/>
          <w:sz w:val="28"/>
          <w:szCs w:val="28"/>
          <w:lang w:val="ru-RU"/>
        </w:rPr>
        <w:t>лет.</w:t>
      </w:r>
      <w:r w:rsidR="000E532C" w:rsidRPr="00DB5BA2">
        <w:rPr>
          <w:rFonts w:cs="Times New Roman"/>
          <w:sz w:val="28"/>
          <w:szCs w:val="28"/>
          <w:lang w:val="ru-RU"/>
        </w:rPr>
        <w:t xml:space="preserve"> </w:t>
      </w:r>
    </w:p>
    <w:p w14:paraId="3FD0BBE7" w14:textId="38B2C38E" w:rsidR="000E532C" w:rsidRPr="00DB5BA2" w:rsidRDefault="00ED25A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4</w:t>
      </w:r>
      <w:r w:rsidR="000E532C" w:rsidRPr="00DB5BA2">
        <w:rPr>
          <w:rFonts w:cs="Times New Roman"/>
          <w:sz w:val="28"/>
          <w:szCs w:val="28"/>
          <w:lang w:val="ru-RU"/>
        </w:rPr>
        <w:t>. 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11 месяцев.</w:t>
      </w:r>
    </w:p>
    <w:p w14:paraId="2E8C1FBC" w14:textId="424F57B5" w:rsidR="00EC5204" w:rsidRPr="00200443" w:rsidRDefault="00D63659" w:rsidP="00820123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5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200443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 xml:space="preserve">Порядок </w:t>
      </w:r>
      <w:r w:rsidR="00200443" w:rsidRPr="00DB5BA2">
        <w:rPr>
          <w:rFonts w:cs="Times New Roman"/>
          <w:kern w:val="0"/>
          <w:sz w:val="28"/>
          <w:szCs w:val="28"/>
          <w:lang w:val="ru-RU" w:bidi="ar-SA"/>
        </w:rPr>
        <w:t xml:space="preserve">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определяются в соответствии с </w:t>
      </w:r>
      <w:r w:rsidR="00200443" w:rsidRPr="00DB5BA2">
        <w:rPr>
          <w:rFonts w:cs="Times New Roman"/>
          <w:sz w:val="28"/>
          <w:szCs w:val="28"/>
          <w:lang w:val="ru-RU"/>
        </w:rPr>
        <w:t xml:space="preserve">Правилами охраны газораспределительных сетей,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утвержденными </w:t>
      </w:r>
      <w:r w:rsidR="00200443" w:rsidRPr="00DB5BA2">
        <w:rPr>
          <w:rFonts w:cs="Times New Roman"/>
          <w:sz w:val="28"/>
          <w:szCs w:val="28"/>
          <w:lang w:val="ru-RU"/>
        </w:rPr>
        <w:t>постановление</w:t>
      </w:r>
      <w:r w:rsidR="00EB794A" w:rsidRPr="00DB5BA2">
        <w:rPr>
          <w:rFonts w:cs="Times New Roman"/>
          <w:sz w:val="28"/>
          <w:szCs w:val="28"/>
          <w:lang w:val="ru-RU"/>
        </w:rPr>
        <w:t>м</w:t>
      </w:r>
      <w:r w:rsidR="00200443" w:rsidRPr="00DB5BA2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20.11.2000 № 878</w:t>
      </w:r>
      <w:r w:rsidR="00E67536" w:rsidRPr="00DB5BA2">
        <w:rPr>
          <w:rFonts w:cs="Times New Roman"/>
          <w:sz w:val="28"/>
          <w:szCs w:val="28"/>
          <w:lang w:val="ru-RU"/>
        </w:rPr>
        <w:t xml:space="preserve"> «Об утверждении Правил охраны газораспределительных сетей».</w:t>
      </w:r>
    </w:p>
    <w:p w14:paraId="51ED900F" w14:textId="336E11F5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Порядок расчета и внесения платы за публичный сервитут устанавливается в соответствии со статьей 39.46 Земельного кодекса Российской Федерации согласно Приложению к настоящему постановлению</w:t>
      </w:r>
      <w:r w:rsidR="00755D68">
        <w:rPr>
          <w:rFonts w:cs="Times New Roman"/>
          <w:sz w:val="28"/>
          <w:szCs w:val="28"/>
          <w:lang w:val="ru-RU"/>
        </w:rPr>
        <w:t>:</w:t>
      </w:r>
    </w:p>
    <w:p w14:paraId="21BC667B" w14:textId="2AF1345B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.1.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</w:r>
      <w:r w:rsidR="00755D68">
        <w:rPr>
          <w:rFonts w:cs="Times New Roman"/>
          <w:sz w:val="28"/>
          <w:szCs w:val="28"/>
          <w:lang w:val="ru-RU"/>
        </w:rPr>
        <w:t>.</w:t>
      </w:r>
    </w:p>
    <w:p w14:paraId="53B4425E" w14:textId="15FB0280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.2.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вносится единовременным платежом не позднее 6 месяцев со дня издания настоящего Постановления по реквизитам, указанным в Приложении к настоящему постановлению.</w:t>
      </w:r>
    </w:p>
    <w:p w14:paraId="4562E724" w14:textId="72E1E6ED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Федерации.</w:t>
      </w:r>
    </w:p>
    <w:p w14:paraId="7E4A257E" w14:textId="4A7098CF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которой устанавливаются публичный сервитут.</w:t>
      </w:r>
    </w:p>
    <w:p w14:paraId="7D8D55AB" w14:textId="2F34A6DE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 xml:space="preserve">АО «Газпром газораспределение Псков» привести земельные участки в состояние, пригодное для их использования в соответствии с </w:t>
      </w:r>
      <w:r w:rsidRPr="00823C10">
        <w:rPr>
          <w:rFonts w:cs="Times New Roman"/>
          <w:sz w:val="28"/>
          <w:szCs w:val="28"/>
          <w:lang w:val="ru-RU"/>
        </w:rPr>
        <w:lastRenderedPageBreak/>
        <w:t>разрешенным использованием, в срок не позднее, чем три месяца после завершения деятельности, для обеспечения которой установлен публичный сервитут.</w:t>
      </w:r>
    </w:p>
    <w:p w14:paraId="321C8DEA" w14:textId="58806F51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Администрации Невельского муниципального округа в информационно-телекоммуникационной сети «Интернет».</w:t>
      </w:r>
    </w:p>
    <w:p w14:paraId="0C7D092D" w14:textId="55D08D54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1</w:t>
      </w:r>
      <w:r w:rsidR="007E710D">
        <w:rPr>
          <w:rFonts w:cs="Times New Roman"/>
          <w:sz w:val="28"/>
          <w:szCs w:val="28"/>
          <w:lang w:val="ru-RU"/>
        </w:rPr>
        <w:t>1</w:t>
      </w:r>
      <w:r w:rsidRPr="00823C10">
        <w:rPr>
          <w:rFonts w:cs="Times New Roman"/>
          <w:sz w:val="28"/>
          <w:szCs w:val="28"/>
          <w:lang w:val="ru-RU"/>
        </w:rPr>
        <w:t>.</w:t>
      </w:r>
      <w:r w:rsidR="007E710D"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33D5BB8C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2988A62E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A5BEEA6" w14:textId="77777777" w:rsidR="00823C10" w:rsidRPr="00823C10" w:rsidRDefault="00823C10" w:rsidP="0082012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  <w:t xml:space="preserve">   О.Е. Майоров</w:t>
      </w:r>
    </w:p>
    <w:p w14:paraId="0D1D42F2" w14:textId="77777777" w:rsidR="00DD3D23" w:rsidRDefault="00DD3D2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2D54B6C" w14:textId="5333AE2D" w:rsidR="00DD3D23" w:rsidRDefault="00DD3D23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00ADDEC0" w14:textId="60421C23" w:rsidR="004E07EF" w:rsidRDefault="004E07EF" w:rsidP="004E07EF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Верно: Титова Н.Н.</w:t>
      </w:r>
    </w:p>
    <w:p w14:paraId="3DA02861" w14:textId="4439E648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CFD0F81" w14:textId="3348775E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183121" w14:textId="0690DCDB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757740" w14:textId="7B6CCD3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80946F1" w14:textId="36F3598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BF536F" w14:textId="36F0A1A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876D684" w14:textId="1210650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A00F75E" w14:textId="321E969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A84A0C2" w14:textId="2D18144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FCE0364" w14:textId="6D64DDE1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1A0F6AD" w14:textId="27242118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164BD1" w14:textId="6267704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54C694E" w14:textId="4F70B0A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36A06F" w14:textId="17B5960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C491389" w14:textId="0A7F40D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EE667CB" w14:textId="7828B6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CF6F18F" w14:textId="389DDBA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B018F29" w14:textId="25DDCF6B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96B0633" w14:textId="29D9B39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FCA5768" w14:textId="3087FE2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C2F1CE6" w14:textId="66749CD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2B2A720" w14:textId="3AC22C2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62395A0" w14:textId="5E2FF85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156D394" w14:textId="2AFFDAE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47D15B3" w14:textId="3DB648B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0FB83F" w14:textId="171C0B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9FA92F2" w14:textId="0CE4267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7A50AFC" w14:textId="77777777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879D36" w14:textId="4B39C601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12A4EA7" w14:textId="7529F277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547C726" w14:textId="0DAFE9D4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0AA2882" w14:textId="0AE0C970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C9C88BB" w14:textId="4C364CDE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5A2FBFE2" w14:textId="74E115C5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A0D0A25" w14:textId="614B16B7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8B34C44" w14:textId="318181C1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505B93AB" w14:textId="643CD6B1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D0540C3" w14:textId="1D922101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A08E4A1" w14:textId="1237AFFC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D671290" w14:textId="77777777" w:rsidR="004E07EF" w:rsidRDefault="004E07E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F9F4303" w14:textId="0450092A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D7C39D9" w14:textId="71C3E609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35CEDEB" w14:textId="77777777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A90F881" w14:textId="569A6E57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D87D4A5" w14:textId="5EF5C45C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57AF888" w14:textId="299D3D9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890127A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lastRenderedPageBreak/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4A21D0B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0E51338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5C32B894" w14:textId="5F5ABD52" w:rsidR="00BF04DB" w:rsidRPr="00955CAC" w:rsidRDefault="00BF04DB" w:rsidP="00820123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____</w:t>
      </w:r>
      <w:r w:rsidR="000219D5">
        <w:rPr>
          <w:sz w:val="28"/>
          <w:lang w:val="ru-RU"/>
        </w:rPr>
        <w:t>08.05.2024</w:t>
      </w:r>
      <w:r w:rsidRPr="00955CAC">
        <w:rPr>
          <w:sz w:val="28"/>
          <w:lang w:val="ru-RU"/>
        </w:rPr>
        <w:t>__№ ___</w:t>
      </w:r>
      <w:r w:rsidR="000219D5">
        <w:rPr>
          <w:sz w:val="28"/>
          <w:lang w:val="ru-RU"/>
        </w:rPr>
        <w:t>397</w:t>
      </w:r>
    </w:p>
    <w:p w14:paraId="499D3771" w14:textId="3338C97C" w:rsidR="00BF04DB" w:rsidRDefault="00BF04DB" w:rsidP="00820123">
      <w:pPr>
        <w:jc w:val="center"/>
        <w:rPr>
          <w:lang w:val="ru-RU" w:eastAsia="zh-CN"/>
        </w:rPr>
      </w:pPr>
    </w:p>
    <w:p w14:paraId="24965864" w14:textId="77777777" w:rsidR="00820123" w:rsidRPr="00D35F8E" w:rsidRDefault="00820123" w:rsidP="00820123">
      <w:pPr>
        <w:jc w:val="center"/>
        <w:rPr>
          <w:lang w:val="ru-RU" w:eastAsia="zh-CN"/>
        </w:rPr>
      </w:pPr>
    </w:p>
    <w:p w14:paraId="2F64D4AD" w14:textId="77777777" w:rsidR="00BF04DB" w:rsidRPr="00315BB5" w:rsidRDefault="00BF04DB" w:rsidP="00820123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14:paraId="4A3FB688" w14:textId="77777777" w:rsidR="00BF04DB" w:rsidRPr="00315BB5" w:rsidRDefault="00BF04DB" w:rsidP="00820123">
      <w:pPr>
        <w:jc w:val="center"/>
        <w:rPr>
          <w:b/>
          <w:bCs/>
          <w:lang w:val="ru-RU" w:eastAsia="zh-CN"/>
        </w:rPr>
      </w:pPr>
    </w:p>
    <w:p w14:paraId="0FCE44BB" w14:textId="767742BA" w:rsidR="00C37A03" w:rsidRPr="00C37A03" w:rsidRDefault="00C37A03" w:rsidP="0082012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C37A03">
        <w:rPr>
          <w:sz w:val="28"/>
          <w:szCs w:val="28"/>
          <w:lang w:val="ru-RU" w:eastAsia="zh-CN"/>
        </w:rPr>
        <w:t>Публичный сервитут устанавливается на основании ходатайства об установлении публичного сервитута АО «Газпром газораспределение Псков» от 1</w:t>
      </w:r>
      <w:r w:rsidR="00F361B8">
        <w:rPr>
          <w:sz w:val="28"/>
          <w:szCs w:val="28"/>
          <w:lang w:val="ru-RU" w:eastAsia="zh-CN"/>
        </w:rPr>
        <w:t>5</w:t>
      </w:r>
      <w:r w:rsidRPr="00C37A03">
        <w:rPr>
          <w:sz w:val="28"/>
          <w:szCs w:val="28"/>
          <w:lang w:val="ru-RU" w:eastAsia="zh-CN"/>
        </w:rPr>
        <w:t xml:space="preserve">.04.2024, в целях размещения линейного объекта системы газоснабжения «Сеть газораспределения </w:t>
      </w:r>
      <w:r w:rsidR="00F361B8">
        <w:rPr>
          <w:sz w:val="28"/>
          <w:szCs w:val="28"/>
          <w:lang w:val="ru-RU" w:eastAsia="zh-CN"/>
        </w:rPr>
        <w:t xml:space="preserve">по </w:t>
      </w:r>
      <w:r w:rsidRPr="00C37A03">
        <w:rPr>
          <w:sz w:val="28"/>
          <w:szCs w:val="28"/>
          <w:lang w:val="ru-RU" w:eastAsia="zh-CN"/>
        </w:rPr>
        <w:t xml:space="preserve">д. </w:t>
      </w:r>
      <w:r w:rsidR="00F361B8">
        <w:rPr>
          <w:sz w:val="28"/>
          <w:szCs w:val="28"/>
          <w:lang w:val="ru-RU" w:eastAsia="zh-CN"/>
        </w:rPr>
        <w:t>Иваново</w:t>
      </w:r>
      <w:r w:rsidRPr="00C37A03">
        <w:rPr>
          <w:sz w:val="28"/>
          <w:szCs w:val="28"/>
          <w:lang w:val="ru-RU" w:eastAsia="zh-CN"/>
        </w:rPr>
        <w:t xml:space="preserve"> Невельского района Псковской области».</w:t>
      </w:r>
    </w:p>
    <w:p w14:paraId="03E15C7A" w14:textId="77777777" w:rsidR="00BF04DB" w:rsidRPr="003C5E7F" w:rsidRDefault="00BF04DB" w:rsidP="00820123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77A56A7E" w14:textId="6229AF4D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 – </w:t>
      </w:r>
      <w:r w:rsidR="008F2867">
        <w:rPr>
          <w:bCs/>
          <w:sz w:val="28"/>
          <w:szCs w:val="28"/>
          <w:lang w:val="ru-RU"/>
        </w:rPr>
        <w:t>29651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1FF34A21" w14:textId="1CD83092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8F2867">
        <w:rPr>
          <w:bCs/>
          <w:sz w:val="28"/>
          <w:szCs w:val="28"/>
          <w:lang w:val="ru-RU"/>
        </w:rPr>
        <w:t>29428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A9C52B7" w14:textId="77777777" w:rsidR="00820123" w:rsidRDefault="00820123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BF04DB" w:rsidRPr="00E14481" w14:paraId="2758E5FA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7964A99F" w14:textId="3C08475F" w:rsidR="00BF04DB" w:rsidRPr="0027756B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</w:t>
            </w:r>
            <w:r w:rsidR="00C37A03">
              <w:rPr>
                <w:lang w:val="ru-RU" w:eastAsia="zh-CN"/>
              </w:rPr>
              <w:t>ов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</w:t>
            </w:r>
            <w:r w:rsidR="00C37A03">
              <w:rPr>
                <w:lang w:val="ru-RU" w:eastAsia="zh-CN"/>
              </w:rPr>
              <w:t>ых</w:t>
            </w:r>
            <w:r w:rsidRPr="0027756B">
              <w:rPr>
                <w:lang w:val="ru-RU" w:eastAsia="zh-CN"/>
              </w:rPr>
              <w:t xml:space="preserve"> квартал</w:t>
            </w:r>
            <w:r w:rsidR="00C37A03">
              <w:rPr>
                <w:lang w:val="ru-RU" w:eastAsia="zh-CN"/>
              </w:rPr>
              <w:t>ов</w:t>
            </w:r>
            <w:r w:rsidRPr="0027756B">
              <w:rPr>
                <w:lang w:val="ru-RU" w:eastAsia="zh-CN"/>
              </w:rPr>
              <w:t xml:space="preserve"> 60:09:</w:t>
            </w:r>
            <w:r w:rsidR="008F2867">
              <w:rPr>
                <w:lang w:val="ru-RU" w:eastAsia="zh-CN"/>
              </w:rPr>
              <w:t>0040902</w:t>
            </w:r>
            <w:r w:rsidR="00C37A03">
              <w:rPr>
                <w:lang w:val="ru-RU" w:eastAsia="zh-CN"/>
              </w:rPr>
              <w:t>, 60:09:</w:t>
            </w:r>
            <w:r w:rsidR="008F2867">
              <w:rPr>
                <w:lang w:val="ru-RU" w:eastAsia="zh-CN"/>
              </w:rPr>
              <w:t>0040901</w:t>
            </w:r>
            <w:r w:rsidRPr="0027756B">
              <w:rPr>
                <w:lang w:val="ru-RU" w:eastAsia="zh-CN"/>
              </w:rPr>
              <w:t>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C37A03">
              <w:rPr>
                <w:lang w:val="ru-RU" w:eastAsia="zh-CN"/>
              </w:rPr>
              <w:t xml:space="preserve">д. </w:t>
            </w:r>
            <w:r w:rsidR="008F2867">
              <w:rPr>
                <w:lang w:val="ru-RU" w:eastAsia="zh-CN"/>
              </w:rPr>
              <w:t>Иваново</w:t>
            </w:r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CC3D50" w14:textId="205C71A8" w:rsidR="00BF04DB" w:rsidRPr="00861195" w:rsidRDefault="009153FF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28822</w:t>
            </w:r>
            <w:r w:rsidR="00BF04DB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BF04DB" w:rsidRPr="00E14481">
              <w:rPr>
                <w:u w:val="single"/>
                <w:lang w:eastAsia="zh-CN"/>
              </w:rPr>
              <w:t>кв.м</w:t>
            </w:r>
            <w:proofErr w:type="spellEnd"/>
            <w:r w:rsidR="00BF04DB">
              <w:rPr>
                <w:u w:val="single"/>
                <w:lang w:val="ru-RU" w:eastAsia="zh-CN"/>
              </w:rPr>
              <w:t>.</w:t>
            </w:r>
          </w:p>
        </w:tc>
      </w:tr>
      <w:tr w:rsidR="00BF04DB" w:rsidRPr="00E14481" w14:paraId="31F0159E" w14:textId="77777777" w:rsidTr="00870955">
        <w:trPr>
          <w:trHeight w:val="544"/>
        </w:trPr>
        <w:tc>
          <w:tcPr>
            <w:tcW w:w="7216" w:type="dxa"/>
            <w:shd w:val="clear" w:color="auto" w:fill="auto"/>
          </w:tcPr>
          <w:p w14:paraId="187B7F57" w14:textId="77777777" w:rsidR="00BF04DB" w:rsidRPr="00BA1249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4D0E613" w14:textId="77777777" w:rsidR="00BF04DB" w:rsidRDefault="00BF04DB" w:rsidP="00820123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6D174CF4" w14:textId="77777777" w:rsidR="00BF04DB" w:rsidRPr="00861195" w:rsidRDefault="00BF04DB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BF04DB" w:rsidRPr="00E14481" w14:paraId="78CC26D9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627A144E" w14:textId="77777777" w:rsidR="00BF04DB" w:rsidRPr="00D35F8E" w:rsidRDefault="00BF04DB" w:rsidP="00820123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69E03D" w14:textId="77777777" w:rsidR="00BF04DB" w:rsidRPr="00E14481" w:rsidRDefault="00BF04DB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BF04DB" w:rsidRPr="00E14481" w14:paraId="5C5C6388" w14:textId="77777777" w:rsidTr="00870955">
        <w:trPr>
          <w:trHeight w:val="377"/>
        </w:trPr>
        <w:tc>
          <w:tcPr>
            <w:tcW w:w="7216" w:type="dxa"/>
            <w:shd w:val="clear" w:color="auto" w:fill="auto"/>
          </w:tcPr>
          <w:p w14:paraId="4AFB56DB" w14:textId="77777777" w:rsidR="00BF04DB" w:rsidRPr="003C5E7F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273FF9BC" w14:textId="3763C36B" w:rsidR="00BF04DB" w:rsidRPr="00DC35A0" w:rsidRDefault="009153FF" w:rsidP="00820123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DC35A0">
              <w:rPr>
                <w:b/>
                <w:bCs/>
                <w:u w:val="single"/>
                <w:lang w:val="ru-RU" w:eastAsia="zh-CN"/>
              </w:rPr>
              <w:t>23874,56</w:t>
            </w:r>
            <w:r w:rsidR="00BF04DB" w:rsidRPr="00DC35A0">
              <w:rPr>
                <w:b/>
                <w:bCs/>
                <w:u w:val="single"/>
                <w:lang w:eastAsia="zh-CN"/>
              </w:rPr>
              <w:t xml:space="preserve"> </w:t>
            </w:r>
            <w:proofErr w:type="spellStart"/>
            <w:r w:rsidR="00BF04DB" w:rsidRPr="00DC35A0">
              <w:rPr>
                <w:b/>
                <w:bCs/>
                <w:u w:val="single"/>
                <w:lang w:eastAsia="zh-CN"/>
              </w:rPr>
              <w:t>руб</w:t>
            </w:r>
            <w:proofErr w:type="spellEnd"/>
            <w:r w:rsidR="00BF04DB" w:rsidRPr="00DC35A0">
              <w:rPr>
                <w:b/>
                <w:bCs/>
                <w:u w:val="single"/>
                <w:lang w:eastAsia="zh-CN"/>
              </w:rPr>
              <w:t>.</w:t>
            </w:r>
          </w:p>
        </w:tc>
      </w:tr>
    </w:tbl>
    <w:p w14:paraId="5F63481F" w14:textId="77777777" w:rsidR="00BF04DB" w:rsidRDefault="00BF04DB" w:rsidP="00820123">
      <w:pPr>
        <w:jc w:val="center"/>
        <w:rPr>
          <w:b/>
          <w:lang w:val="ru-RU"/>
        </w:rPr>
      </w:pPr>
    </w:p>
    <w:p w14:paraId="7ED2C6CB" w14:textId="7575AEF9" w:rsidR="00BF04DB" w:rsidRPr="00820123" w:rsidRDefault="00BF04DB" w:rsidP="00820123">
      <w:pPr>
        <w:jc w:val="center"/>
        <w:rPr>
          <w:b/>
          <w:sz w:val="28"/>
          <w:szCs w:val="28"/>
          <w:lang w:val="ru-RU"/>
        </w:rPr>
      </w:pPr>
      <w:r w:rsidRPr="00820123">
        <w:rPr>
          <w:b/>
          <w:sz w:val="28"/>
          <w:szCs w:val="28"/>
          <w:lang w:val="ru-RU"/>
        </w:rPr>
        <w:t>(</w:t>
      </w:r>
      <w:r w:rsidR="009153FF">
        <w:rPr>
          <w:b/>
          <w:sz w:val="28"/>
          <w:szCs w:val="28"/>
          <w:lang w:val="ru-RU"/>
        </w:rPr>
        <w:t>28822</w:t>
      </w:r>
      <w:r w:rsidRPr="00820123">
        <w:rPr>
          <w:b/>
          <w:sz w:val="28"/>
          <w:szCs w:val="28"/>
          <w:lang w:val="ru-RU"/>
        </w:rPr>
        <w:t xml:space="preserve"> х 169,05) х 0,01% х 49 = </w:t>
      </w:r>
      <w:r w:rsidR="009153FF">
        <w:rPr>
          <w:b/>
          <w:sz w:val="28"/>
          <w:szCs w:val="28"/>
          <w:lang w:val="ru-RU"/>
        </w:rPr>
        <w:t>23874,56</w:t>
      </w:r>
      <w:r w:rsidRPr="00820123">
        <w:rPr>
          <w:b/>
          <w:sz w:val="28"/>
          <w:szCs w:val="28"/>
          <w:lang w:val="ru-RU"/>
        </w:rPr>
        <w:t xml:space="preserve"> (руб.)</w:t>
      </w:r>
    </w:p>
    <w:p w14:paraId="6A68C23B" w14:textId="62542385" w:rsidR="00922A9C" w:rsidRDefault="00922A9C" w:rsidP="00820123">
      <w:pPr>
        <w:jc w:val="center"/>
        <w:rPr>
          <w:sz w:val="28"/>
          <w:szCs w:val="28"/>
          <w:lang w:val="ru-RU"/>
        </w:rPr>
      </w:pPr>
    </w:p>
    <w:p w14:paraId="50E37D6E" w14:textId="76400B1B" w:rsidR="00DC35A0" w:rsidRDefault="00DC35A0" w:rsidP="00820123">
      <w:pPr>
        <w:jc w:val="center"/>
        <w:rPr>
          <w:sz w:val="28"/>
          <w:szCs w:val="28"/>
          <w:lang w:val="ru-RU"/>
        </w:rPr>
      </w:pPr>
    </w:p>
    <w:p w14:paraId="11F70120" w14:textId="4BF2D4E8" w:rsidR="004E07EF" w:rsidRDefault="004E07EF" w:rsidP="00820123">
      <w:pPr>
        <w:jc w:val="center"/>
        <w:rPr>
          <w:sz w:val="28"/>
          <w:szCs w:val="28"/>
          <w:lang w:val="ru-RU"/>
        </w:rPr>
      </w:pPr>
    </w:p>
    <w:p w14:paraId="3DDEAF88" w14:textId="2300D9C9" w:rsidR="004E07EF" w:rsidRDefault="004E07EF" w:rsidP="00820123">
      <w:pPr>
        <w:jc w:val="center"/>
        <w:rPr>
          <w:sz w:val="28"/>
          <w:szCs w:val="28"/>
          <w:lang w:val="ru-RU"/>
        </w:rPr>
      </w:pPr>
    </w:p>
    <w:p w14:paraId="72AFC4A4" w14:textId="77777777" w:rsidR="004E07EF" w:rsidRDefault="004E07EF" w:rsidP="00820123">
      <w:pPr>
        <w:jc w:val="center"/>
        <w:rPr>
          <w:sz w:val="28"/>
          <w:szCs w:val="28"/>
          <w:lang w:val="ru-RU"/>
        </w:rPr>
      </w:pPr>
    </w:p>
    <w:p w14:paraId="71EF533A" w14:textId="666F84D4" w:rsidR="00820123" w:rsidRDefault="00820123" w:rsidP="00820123">
      <w:pPr>
        <w:jc w:val="center"/>
        <w:rPr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DC35A0" w:rsidRPr="00E14481" w14:paraId="418F5726" w14:textId="77777777" w:rsidTr="00E459D4">
        <w:trPr>
          <w:trHeight w:val="560"/>
        </w:trPr>
        <w:tc>
          <w:tcPr>
            <w:tcW w:w="7216" w:type="dxa"/>
            <w:shd w:val="clear" w:color="auto" w:fill="auto"/>
          </w:tcPr>
          <w:p w14:paraId="582469DE" w14:textId="1CF6D73C" w:rsidR="00DC35A0" w:rsidRPr="0027756B" w:rsidRDefault="00DC35A0" w:rsidP="00E459D4">
            <w:pPr>
              <w:snapToGrid w:val="0"/>
              <w:jc w:val="both"/>
              <w:rPr>
                <w:lang w:val="ru-RU" w:eastAsia="zh-CN"/>
              </w:rPr>
            </w:pPr>
            <w:bookmarkStart w:id="0" w:name="_Hlk165899726"/>
            <w:r w:rsidRPr="0027756B">
              <w:rPr>
                <w:lang w:val="ru-RU" w:eastAsia="zh-CN"/>
              </w:rPr>
              <w:lastRenderedPageBreak/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0044201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7FE4AFC" w14:textId="59118926" w:rsidR="00DC35A0" w:rsidRPr="00861195" w:rsidRDefault="00DC35A0" w:rsidP="00E459D4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606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DC35A0" w:rsidRPr="00E14481" w14:paraId="61385E5F" w14:textId="77777777" w:rsidTr="00E459D4">
        <w:trPr>
          <w:trHeight w:val="544"/>
        </w:trPr>
        <w:tc>
          <w:tcPr>
            <w:tcW w:w="7216" w:type="dxa"/>
            <w:shd w:val="clear" w:color="auto" w:fill="auto"/>
          </w:tcPr>
          <w:p w14:paraId="330F3016" w14:textId="77777777" w:rsidR="00DC35A0" w:rsidRPr="00BA1249" w:rsidRDefault="00DC35A0" w:rsidP="00E459D4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8B48951" w14:textId="77777777" w:rsidR="00DC35A0" w:rsidRDefault="00DC35A0" w:rsidP="00E459D4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104D3A5" w14:textId="77777777" w:rsidR="00DC35A0" w:rsidRPr="00861195" w:rsidRDefault="00DC35A0" w:rsidP="00E459D4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200,32</w:t>
            </w:r>
          </w:p>
        </w:tc>
      </w:tr>
      <w:tr w:rsidR="00DC35A0" w:rsidRPr="00E14481" w14:paraId="78304599" w14:textId="77777777" w:rsidTr="00E459D4">
        <w:trPr>
          <w:trHeight w:val="560"/>
        </w:trPr>
        <w:tc>
          <w:tcPr>
            <w:tcW w:w="7216" w:type="dxa"/>
            <w:shd w:val="clear" w:color="auto" w:fill="auto"/>
          </w:tcPr>
          <w:p w14:paraId="4A893F0C" w14:textId="77777777" w:rsidR="00DC35A0" w:rsidRPr="00D35F8E" w:rsidRDefault="00DC35A0" w:rsidP="00E459D4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E4495B7" w14:textId="77777777" w:rsidR="00DC35A0" w:rsidRPr="00E14481" w:rsidRDefault="00DC35A0" w:rsidP="00E459D4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DC35A0" w:rsidRPr="00E14481" w14:paraId="34485508" w14:textId="77777777" w:rsidTr="00E459D4">
        <w:trPr>
          <w:trHeight w:val="377"/>
        </w:trPr>
        <w:tc>
          <w:tcPr>
            <w:tcW w:w="7216" w:type="dxa"/>
            <w:shd w:val="clear" w:color="auto" w:fill="auto"/>
          </w:tcPr>
          <w:p w14:paraId="6EEB00A8" w14:textId="77777777" w:rsidR="00DC35A0" w:rsidRPr="003C5E7F" w:rsidRDefault="00DC35A0" w:rsidP="00E459D4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48851375" w14:textId="3F8C1AAA" w:rsidR="00DC35A0" w:rsidRPr="00DC35A0" w:rsidRDefault="00DC35A0" w:rsidP="00E459D4">
            <w:pPr>
              <w:snapToGrid w:val="0"/>
              <w:jc w:val="center"/>
              <w:rPr>
                <w:b/>
                <w:bCs/>
                <w:lang w:eastAsia="zh-CN"/>
              </w:rPr>
            </w:pPr>
            <w:r w:rsidRPr="00DC35A0">
              <w:rPr>
                <w:b/>
                <w:bCs/>
                <w:u w:val="single"/>
                <w:lang w:val="ru-RU" w:eastAsia="zh-CN"/>
              </w:rPr>
              <w:t>594,83</w:t>
            </w:r>
            <w:r w:rsidRPr="00DC35A0">
              <w:rPr>
                <w:b/>
                <w:bCs/>
                <w:u w:val="single"/>
                <w:lang w:eastAsia="zh-CN"/>
              </w:rPr>
              <w:t xml:space="preserve"> </w:t>
            </w:r>
            <w:proofErr w:type="spellStart"/>
            <w:r w:rsidRPr="00DC35A0">
              <w:rPr>
                <w:b/>
                <w:bCs/>
                <w:u w:val="single"/>
                <w:lang w:eastAsia="zh-CN"/>
              </w:rPr>
              <w:t>руб</w:t>
            </w:r>
            <w:proofErr w:type="spellEnd"/>
            <w:r w:rsidRPr="00DC35A0">
              <w:rPr>
                <w:b/>
                <w:bCs/>
                <w:u w:val="single"/>
                <w:lang w:eastAsia="zh-CN"/>
              </w:rPr>
              <w:t>.</w:t>
            </w:r>
          </w:p>
        </w:tc>
      </w:tr>
      <w:bookmarkEnd w:id="0"/>
    </w:tbl>
    <w:p w14:paraId="5F4794CD" w14:textId="77777777" w:rsidR="00DC35A0" w:rsidRDefault="00DC35A0" w:rsidP="00820123">
      <w:pPr>
        <w:jc w:val="center"/>
        <w:rPr>
          <w:sz w:val="28"/>
          <w:szCs w:val="28"/>
          <w:lang w:val="ru-RU"/>
        </w:rPr>
      </w:pPr>
    </w:p>
    <w:p w14:paraId="05DDD51C" w14:textId="3EEE33E8" w:rsidR="00DC35A0" w:rsidRDefault="00DC35A0" w:rsidP="00DC35A0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606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594,83 (руб.)</w:t>
      </w:r>
    </w:p>
    <w:p w14:paraId="3D147FAD" w14:textId="5672E75D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0B513581" w14:textId="2FC66DA3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 xml:space="preserve">Платежные реквизиты </w:t>
      </w:r>
    </w:p>
    <w:p w14:paraId="457E3A0E" w14:textId="5AECEA7E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</w:t>
      </w:r>
      <w:r w:rsidR="0021368B" w:rsidRPr="00820123">
        <w:rPr>
          <w:sz w:val="28"/>
          <w:szCs w:val="28"/>
          <w:lang w:val="ru-RU"/>
        </w:rPr>
        <w:t>й</w:t>
      </w:r>
      <w:r w:rsidRPr="00820123">
        <w:rPr>
          <w:sz w:val="28"/>
          <w:szCs w:val="28"/>
          <w:lang w:val="ru-RU"/>
        </w:rPr>
        <w:t xml:space="preserve"> сервитут</w:t>
      </w:r>
    </w:p>
    <w:p w14:paraId="4DECBA8A" w14:textId="77777777" w:rsidR="00820123" w:rsidRPr="00820123" w:rsidRDefault="00820123" w:rsidP="00820123">
      <w:pPr>
        <w:jc w:val="center"/>
        <w:rPr>
          <w:sz w:val="28"/>
          <w:szCs w:val="28"/>
          <w:lang w:val="ru-RU"/>
        </w:rPr>
      </w:pPr>
    </w:p>
    <w:p w14:paraId="60BAC6BB" w14:textId="630D3FBF" w:rsidR="00820123" w:rsidRPr="00820123" w:rsidRDefault="00820123" w:rsidP="00820123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сч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 04573ИЧ5Н70), 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кор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/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сч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 40102810145370000049, банк: ОТДЕЛЕНИЕ ПСКОВ БАНКА РОССИИ//УФК по Псковской области г. Псков, БИК 015805002, р/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сч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p w14:paraId="7866EA51" w14:textId="77777777" w:rsidR="00820123" w:rsidRPr="00820123" w:rsidRDefault="00820123" w:rsidP="00820123">
      <w:pPr>
        <w:suppressAutoHyphens w:val="0"/>
        <w:autoSpaceDE w:val="0"/>
        <w:adjustRightInd w:val="0"/>
        <w:ind w:firstLine="708"/>
        <w:jc w:val="both"/>
        <w:rPr>
          <w:lang w:val="ru-RU" w:eastAsia="ru-RU"/>
        </w:rPr>
      </w:pPr>
    </w:p>
    <w:p w14:paraId="1685FAAA" w14:textId="77777777" w:rsidR="00922A9C" w:rsidRDefault="00922A9C" w:rsidP="00820123">
      <w:pPr>
        <w:jc w:val="center"/>
        <w:rPr>
          <w:sz w:val="28"/>
          <w:szCs w:val="28"/>
          <w:lang w:val="ru-RU"/>
        </w:rPr>
      </w:pPr>
    </w:p>
    <w:sectPr w:rsidR="00922A9C" w:rsidSect="00820123">
      <w:pgSz w:w="11905" w:h="16837"/>
      <w:pgMar w:top="1135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4829" w14:textId="77777777" w:rsidR="003C63EA" w:rsidRDefault="003C63EA">
      <w:r>
        <w:separator/>
      </w:r>
    </w:p>
  </w:endnote>
  <w:endnote w:type="continuationSeparator" w:id="0">
    <w:p w14:paraId="4F6004EE" w14:textId="77777777" w:rsidR="003C63EA" w:rsidRDefault="003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0851" w14:textId="77777777" w:rsidR="003C63EA" w:rsidRDefault="003C63EA">
      <w:r>
        <w:separator/>
      </w:r>
    </w:p>
  </w:footnote>
  <w:footnote w:type="continuationSeparator" w:id="0">
    <w:p w14:paraId="60ACD1F3" w14:textId="77777777" w:rsidR="003C63EA" w:rsidRDefault="003C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B616B"/>
    <w:multiLevelType w:val="hybridMultilevel"/>
    <w:tmpl w:val="EE9C84CA"/>
    <w:lvl w:ilvl="0" w:tplc="D2B0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40"/>
  </w:num>
  <w:num w:numId="13">
    <w:abstractNumId w:val="29"/>
  </w:num>
  <w:num w:numId="14">
    <w:abstractNumId w:val="4"/>
  </w:num>
  <w:num w:numId="15">
    <w:abstractNumId w:val="39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2"/>
  </w:num>
  <w:num w:numId="21">
    <w:abstractNumId w:val="2"/>
  </w:num>
  <w:num w:numId="22">
    <w:abstractNumId w:val="38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1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3A05"/>
    <w:rsid w:val="0000426E"/>
    <w:rsid w:val="00006C6D"/>
    <w:rsid w:val="00013D4E"/>
    <w:rsid w:val="000219D5"/>
    <w:rsid w:val="00030AC3"/>
    <w:rsid w:val="000556D2"/>
    <w:rsid w:val="0006211D"/>
    <w:rsid w:val="000734B5"/>
    <w:rsid w:val="00076CEA"/>
    <w:rsid w:val="00080F14"/>
    <w:rsid w:val="000875CE"/>
    <w:rsid w:val="00097571"/>
    <w:rsid w:val="000A7D3B"/>
    <w:rsid w:val="000B5292"/>
    <w:rsid w:val="000C2466"/>
    <w:rsid w:val="000C6404"/>
    <w:rsid w:val="000D359E"/>
    <w:rsid w:val="000D487D"/>
    <w:rsid w:val="000E3985"/>
    <w:rsid w:val="000E532C"/>
    <w:rsid w:val="000E5555"/>
    <w:rsid w:val="000E7722"/>
    <w:rsid w:val="000F171A"/>
    <w:rsid w:val="0010389C"/>
    <w:rsid w:val="001254CD"/>
    <w:rsid w:val="001258B3"/>
    <w:rsid w:val="00125D8D"/>
    <w:rsid w:val="0012605D"/>
    <w:rsid w:val="00132167"/>
    <w:rsid w:val="00133832"/>
    <w:rsid w:val="00133DE9"/>
    <w:rsid w:val="00145E63"/>
    <w:rsid w:val="00152DA8"/>
    <w:rsid w:val="00162C79"/>
    <w:rsid w:val="0016521D"/>
    <w:rsid w:val="00167995"/>
    <w:rsid w:val="00177823"/>
    <w:rsid w:val="001A45AE"/>
    <w:rsid w:val="001A4AE4"/>
    <w:rsid w:val="001A4AE6"/>
    <w:rsid w:val="001A54AA"/>
    <w:rsid w:val="001A7BD6"/>
    <w:rsid w:val="001B7885"/>
    <w:rsid w:val="001C0EE4"/>
    <w:rsid w:val="001C2C82"/>
    <w:rsid w:val="001C56AF"/>
    <w:rsid w:val="001D41FE"/>
    <w:rsid w:val="001D6582"/>
    <w:rsid w:val="001F0A26"/>
    <w:rsid w:val="001F43CD"/>
    <w:rsid w:val="001F71BE"/>
    <w:rsid w:val="00200443"/>
    <w:rsid w:val="00203AC4"/>
    <w:rsid w:val="00203B38"/>
    <w:rsid w:val="002044A7"/>
    <w:rsid w:val="002108D3"/>
    <w:rsid w:val="0021368B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C98"/>
    <w:rsid w:val="00255E23"/>
    <w:rsid w:val="00261DD8"/>
    <w:rsid w:val="002644DC"/>
    <w:rsid w:val="002772EE"/>
    <w:rsid w:val="00281254"/>
    <w:rsid w:val="00285066"/>
    <w:rsid w:val="00287668"/>
    <w:rsid w:val="002A6442"/>
    <w:rsid w:val="002B245F"/>
    <w:rsid w:val="002B285A"/>
    <w:rsid w:val="002C29B8"/>
    <w:rsid w:val="002D1785"/>
    <w:rsid w:val="002D3690"/>
    <w:rsid w:val="002E00B0"/>
    <w:rsid w:val="002E10B5"/>
    <w:rsid w:val="002E7FAC"/>
    <w:rsid w:val="002F28E6"/>
    <w:rsid w:val="002F6302"/>
    <w:rsid w:val="00301F30"/>
    <w:rsid w:val="003073F9"/>
    <w:rsid w:val="00310CC2"/>
    <w:rsid w:val="00315072"/>
    <w:rsid w:val="00322A35"/>
    <w:rsid w:val="00332032"/>
    <w:rsid w:val="0033497F"/>
    <w:rsid w:val="00343AFE"/>
    <w:rsid w:val="00345DEE"/>
    <w:rsid w:val="0034657A"/>
    <w:rsid w:val="00363B07"/>
    <w:rsid w:val="0036473C"/>
    <w:rsid w:val="003707E2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C6235"/>
    <w:rsid w:val="003C63EA"/>
    <w:rsid w:val="003E03D2"/>
    <w:rsid w:val="00416801"/>
    <w:rsid w:val="00430755"/>
    <w:rsid w:val="004363A6"/>
    <w:rsid w:val="004442C8"/>
    <w:rsid w:val="00444BA7"/>
    <w:rsid w:val="00460FB1"/>
    <w:rsid w:val="004647A3"/>
    <w:rsid w:val="00476135"/>
    <w:rsid w:val="00476478"/>
    <w:rsid w:val="00493F46"/>
    <w:rsid w:val="004A5814"/>
    <w:rsid w:val="004C0A3F"/>
    <w:rsid w:val="004C4543"/>
    <w:rsid w:val="004D7D88"/>
    <w:rsid w:val="004E07EF"/>
    <w:rsid w:val="004E7487"/>
    <w:rsid w:val="00501AD0"/>
    <w:rsid w:val="005038E9"/>
    <w:rsid w:val="00511640"/>
    <w:rsid w:val="005176A0"/>
    <w:rsid w:val="00524CBA"/>
    <w:rsid w:val="00527551"/>
    <w:rsid w:val="00531E50"/>
    <w:rsid w:val="005406EE"/>
    <w:rsid w:val="0055725E"/>
    <w:rsid w:val="005648B0"/>
    <w:rsid w:val="00577A6E"/>
    <w:rsid w:val="00587379"/>
    <w:rsid w:val="00591052"/>
    <w:rsid w:val="005A2FEE"/>
    <w:rsid w:val="005A5904"/>
    <w:rsid w:val="005A6600"/>
    <w:rsid w:val="005A6884"/>
    <w:rsid w:val="005B0367"/>
    <w:rsid w:val="005C3559"/>
    <w:rsid w:val="005D0F0E"/>
    <w:rsid w:val="005D1992"/>
    <w:rsid w:val="005E77E0"/>
    <w:rsid w:val="005F09A5"/>
    <w:rsid w:val="005F2D13"/>
    <w:rsid w:val="005F5FBD"/>
    <w:rsid w:val="00600BA6"/>
    <w:rsid w:val="00601035"/>
    <w:rsid w:val="00603EA7"/>
    <w:rsid w:val="00604ADF"/>
    <w:rsid w:val="0061563F"/>
    <w:rsid w:val="00617D06"/>
    <w:rsid w:val="006222CE"/>
    <w:rsid w:val="006240CD"/>
    <w:rsid w:val="00624CFA"/>
    <w:rsid w:val="006414F0"/>
    <w:rsid w:val="00670153"/>
    <w:rsid w:val="00676232"/>
    <w:rsid w:val="00697359"/>
    <w:rsid w:val="006A5906"/>
    <w:rsid w:val="006C77CE"/>
    <w:rsid w:val="006D4626"/>
    <w:rsid w:val="006D578A"/>
    <w:rsid w:val="006D5D25"/>
    <w:rsid w:val="006E2F27"/>
    <w:rsid w:val="006E520C"/>
    <w:rsid w:val="00710212"/>
    <w:rsid w:val="00720F76"/>
    <w:rsid w:val="00726560"/>
    <w:rsid w:val="00727952"/>
    <w:rsid w:val="00733BB7"/>
    <w:rsid w:val="007452FB"/>
    <w:rsid w:val="0075016F"/>
    <w:rsid w:val="00751E6F"/>
    <w:rsid w:val="00753183"/>
    <w:rsid w:val="007540E9"/>
    <w:rsid w:val="00755D68"/>
    <w:rsid w:val="007626F8"/>
    <w:rsid w:val="0077793F"/>
    <w:rsid w:val="00785AF9"/>
    <w:rsid w:val="007922D7"/>
    <w:rsid w:val="007A18A6"/>
    <w:rsid w:val="007C3DAC"/>
    <w:rsid w:val="007D0BED"/>
    <w:rsid w:val="007E710D"/>
    <w:rsid w:val="00804B92"/>
    <w:rsid w:val="0080564F"/>
    <w:rsid w:val="00807460"/>
    <w:rsid w:val="00813BC1"/>
    <w:rsid w:val="00814D46"/>
    <w:rsid w:val="0081689C"/>
    <w:rsid w:val="00820123"/>
    <w:rsid w:val="00821F6D"/>
    <w:rsid w:val="00823C10"/>
    <w:rsid w:val="00823D20"/>
    <w:rsid w:val="008308FB"/>
    <w:rsid w:val="00830F93"/>
    <w:rsid w:val="008459C9"/>
    <w:rsid w:val="00851D30"/>
    <w:rsid w:val="00852E60"/>
    <w:rsid w:val="00856F64"/>
    <w:rsid w:val="00857499"/>
    <w:rsid w:val="00860631"/>
    <w:rsid w:val="0087744A"/>
    <w:rsid w:val="0088151C"/>
    <w:rsid w:val="008B0F2B"/>
    <w:rsid w:val="008B723A"/>
    <w:rsid w:val="008C0C77"/>
    <w:rsid w:val="008C6DDC"/>
    <w:rsid w:val="008D550C"/>
    <w:rsid w:val="008F17DC"/>
    <w:rsid w:val="008F212D"/>
    <w:rsid w:val="008F2867"/>
    <w:rsid w:val="008F5EEA"/>
    <w:rsid w:val="008F607A"/>
    <w:rsid w:val="0090036E"/>
    <w:rsid w:val="00913757"/>
    <w:rsid w:val="009153FF"/>
    <w:rsid w:val="00917D0C"/>
    <w:rsid w:val="00922A9C"/>
    <w:rsid w:val="00924CB0"/>
    <w:rsid w:val="00927819"/>
    <w:rsid w:val="00934374"/>
    <w:rsid w:val="00936C50"/>
    <w:rsid w:val="00941CB1"/>
    <w:rsid w:val="00945B15"/>
    <w:rsid w:val="009525E1"/>
    <w:rsid w:val="009561FD"/>
    <w:rsid w:val="00962ECA"/>
    <w:rsid w:val="00965310"/>
    <w:rsid w:val="00971DB9"/>
    <w:rsid w:val="00976335"/>
    <w:rsid w:val="0098704C"/>
    <w:rsid w:val="009A795C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0B48"/>
    <w:rsid w:val="00A31E21"/>
    <w:rsid w:val="00A37109"/>
    <w:rsid w:val="00A47381"/>
    <w:rsid w:val="00A525B1"/>
    <w:rsid w:val="00A54AC2"/>
    <w:rsid w:val="00A56711"/>
    <w:rsid w:val="00A66BA5"/>
    <w:rsid w:val="00A67F94"/>
    <w:rsid w:val="00A74891"/>
    <w:rsid w:val="00A80C90"/>
    <w:rsid w:val="00A82EDF"/>
    <w:rsid w:val="00A86BF3"/>
    <w:rsid w:val="00AA1D45"/>
    <w:rsid w:val="00AA6809"/>
    <w:rsid w:val="00AB50B7"/>
    <w:rsid w:val="00AD1E6F"/>
    <w:rsid w:val="00AE04E3"/>
    <w:rsid w:val="00AE1988"/>
    <w:rsid w:val="00AE42B0"/>
    <w:rsid w:val="00AF1699"/>
    <w:rsid w:val="00B06DD4"/>
    <w:rsid w:val="00B114EC"/>
    <w:rsid w:val="00B14D85"/>
    <w:rsid w:val="00B172DD"/>
    <w:rsid w:val="00B2630F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90300"/>
    <w:rsid w:val="00B942D7"/>
    <w:rsid w:val="00BA1C1D"/>
    <w:rsid w:val="00BA7F72"/>
    <w:rsid w:val="00BB7467"/>
    <w:rsid w:val="00BB792B"/>
    <w:rsid w:val="00BD06D2"/>
    <w:rsid w:val="00BE011A"/>
    <w:rsid w:val="00BE2030"/>
    <w:rsid w:val="00BE49BC"/>
    <w:rsid w:val="00BE5984"/>
    <w:rsid w:val="00BE7303"/>
    <w:rsid w:val="00BF04DB"/>
    <w:rsid w:val="00BF4A71"/>
    <w:rsid w:val="00C059C0"/>
    <w:rsid w:val="00C1101C"/>
    <w:rsid w:val="00C244B1"/>
    <w:rsid w:val="00C25BC8"/>
    <w:rsid w:val="00C26272"/>
    <w:rsid w:val="00C26EF0"/>
    <w:rsid w:val="00C37A03"/>
    <w:rsid w:val="00C44EA9"/>
    <w:rsid w:val="00C620FA"/>
    <w:rsid w:val="00C76BDF"/>
    <w:rsid w:val="00C858F4"/>
    <w:rsid w:val="00C92E7C"/>
    <w:rsid w:val="00CA41E5"/>
    <w:rsid w:val="00CB13D4"/>
    <w:rsid w:val="00CB2DF0"/>
    <w:rsid w:val="00CB3A84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4C0C"/>
    <w:rsid w:val="00D3570F"/>
    <w:rsid w:val="00D46DDF"/>
    <w:rsid w:val="00D47F0D"/>
    <w:rsid w:val="00D5243A"/>
    <w:rsid w:val="00D63659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B5BA2"/>
    <w:rsid w:val="00DC247E"/>
    <w:rsid w:val="00DC35A0"/>
    <w:rsid w:val="00DC3C7B"/>
    <w:rsid w:val="00DD3942"/>
    <w:rsid w:val="00DD3D23"/>
    <w:rsid w:val="00DD779B"/>
    <w:rsid w:val="00DE05E9"/>
    <w:rsid w:val="00DF2199"/>
    <w:rsid w:val="00DF4E63"/>
    <w:rsid w:val="00DF72CE"/>
    <w:rsid w:val="00E15FBF"/>
    <w:rsid w:val="00E17561"/>
    <w:rsid w:val="00E309E1"/>
    <w:rsid w:val="00E314D4"/>
    <w:rsid w:val="00E42850"/>
    <w:rsid w:val="00E45C67"/>
    <w:rsid w:val="00E47B21"/>
    <w:rsid w:val="00E528D0"/>
    <w:rsid w:val="00E67536"/>
    <w:rsid w:val="00E81A5F"/>
    <w:rsid w:val="00E87BA7"/>
    <w:rsid w:val="00E9692A"/>
    <w:rsid w:val="00EA0CF4"/>
    <w:rsid w:val="00EA3C6E"/>
    <w:rsid w:val="00EB5360"/>
    <w:rsid w:val="00EB793B"/>
    <w:rsid w:val="00EB794A"/>
    <w:rsid w:val="00EC1548"/>
    <w:rsid w:val="00EC2F6B"/>
    <w:rsid w:val="00EC5204"/>
    <w:rsid w:val="00EC7D49"/>
    <w:rsid w:val="00ED25A0"/>
    <w:rsid w:val="00ED3018"/>
    <w:rsid w:val="00EE1CFF"/>
    <w:rsid w:val="00EE4507"/>
    <w:rsid w:val="00EE6CD5"/>
    <w:rsid w:val="00F2347D"/>
    <w:rsid w:val="00F240FB"/>
    <w:rsid w:val="00F2522A"/>
    <w:rsid w:val="00F266A3"/>
    <w:rsid w:val="00F266BF"/>
    <w:rsid w:val="00F361B8"/>
    <w:rsid w:val="00F4509A"/>
    <w:rsid w:val="00F50BAB"/>
    <w:rsid w:val="00F50D31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C2270"/>
    <w:rsid w:val="00FC75B9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3B38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paragraph" w:styleId="a9">
    <w:name w:val="Plain Text"/>
    <w:basedOn w:val="a"/>
    <w:link w:val="aa"/>
    <w:uiPriority w:val="99"/>
    <w:semiHidden/>
    <w:unhideWhenUsed/>
    <w:rsid w:val="000E532C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aa">
    <w:name w:val="Текст Знак"/>
    <w:basedOn w:val="a0"/>
    <w:link w:val="a9"/>
    <w:uiPriority w:val="99"/>
    <w:semiHidden/>
    <w:rsid w:val="000E532C"/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10">
    <w:name w:val="Строгий1"/>
    <w:rsid w:val="0082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 Шашмолов</cp:lastModifiedBy>
  <cp:revision>201</cp:revision>
  <cp:lastPrinted>2024-05-08T05:33:00Z</cp:lastPrinted>
  <dcterms:created xsi:type="dcterms:W3CDTF">2020-01-20T07:43:00Z</dcterms:created>
  <dcterms:modified xsi:type="dcterms:W3CDTF">2024-05-17T08:16:00Z</dcterms:modified>
</cp:coreProperties>
</file>