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7FA7" w14:textId="77777777" w:rsidR="003F4916" w:rsidRDefault="003F4916" w:rsidP="003F4916">
      <w:pPr>
        <w:pStyle w:val="Standard"/>
        <w:jc w:val="center"/>
        <w:rPr>
          <w:lang w:val="ru-RU"/>
        </w:rPr>
      </w:pPr>
      <w:r w:rsidRPr="0033497F">
        <w:rPr>
          <w:noProof/>
          <w:lang w:val="ru-RU" w:eastAsia="ru-RU" w:bidi="ar-SA"/>
        </w:rPr>
        <w:drawing>
          <wp:inline distT="0" distB="0" distL="0" distR="0" wp14:anchorId="34944CDE" wp14:editId="3855AD13">
            <wp:extent cx="695163" cy="867235"/>
            <wp:effectExtent l="0" t="0" r="0" b="9065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63" cy="86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5316FD" w14:textId="77777777" w:rsidR="003F4916" w:rsidRPr="0033497F" w:rsidRDefault="003F4916" w:rsidP="003F4916">
      <w:pPr>
        <w:pStyle w:val="Standard"/>
        <w:jc w:val="center"/>
        <w:rPr>
          <w:sz w:val="28"/>
          <w:lang w:val="ru-RU"/>
        </w:rPr>
      </w:pPr>
    </w:p>
    <w:p w14:paraId="6EA5C259" w14:textId="77777777" w:rsidR="003F4916" w:rsidRPr="001253AC" w:rsidRDefault="003F4916" w:rsidP="003F4916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АДМИНИСТРАЦИЯ  </w:t>
      </w:r>
    </w:p>
    <w:p w14:paraId="681DB363" w14:textId="77777777" w:rsidR="003F4916" w:rsidRPr="001253AC" w:rsidRDefault="003F4916" w:rsidP="003F4916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НЕВЕЛЬСКОГО  МУНИЦИПАЛЬНОГО ОКРУГА </w:t>
      </w:r>
    </w:p>
    <w:p w14:paraId="5677BBE6" w14:textId="77777777" w:rsidR="003F4916" w:rsidRPr="0033497F" w:rsidRDefault="003F4916" w:rsidP="003F4916">
      <w:pPr>
        <w:pStyle w:val="Standard"/>
        <w:jc w:val="center"/>
        <w:rPr>
          <w:sz w:val="32"/>
          <w:szCs w:val="32"/>
          <w:lang w:val="ru-RU"/>
        </w:rPr>
      </w:pPr>
    </w:p>
    <w:p w14:paraId="4A7045B7" w14:textId="77777777" w:rsidR="003F4916" w:rsidRPr="0033497F" w:rsidRDefault="003F4916" w:rsidP="003F4916">
      <w:pPr>
        <w:pStyle w:val="2"/>
        <w:ind w:left="576" w:hanging="576"/>
        <w:rPr>
          <w:szCs w:val="36"/>
          <w:lang w:val="ru-RU"/>
        </w:rPr>
      </w:pPr>
      <w:r w:rsidRPr="0033497F">
        <w:rPr>
          <w:szCs w:val="36"/>
          <w:lang w:val="ru-RU"/>
        </w:rPr>
        <w:t>П о с т а н о в л е н и е</w:t>
      </w:r>
    </w:p>
    <w:p w14:paraId="502F4B2E" w14:textId="77777777" w:rsidR="003F4916" w:rsidRPr="0033497F" w:rsidRDefault="003F491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1640B69" w14:textId="77777777" w:rsidR="003F4916" w:rsidRPr="0033497F" w:rsidRDefault="003F491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3616A3F8" w14:textId="1A4CB741" w:rsidR="003F4916" w:rsidRPr="0033497F" w:rsidRDefault="003F4916" w:rsidP="003F4916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от __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CB3BAC">
        <w:rPr>
          <w:rFonts w:eastAsia="Times New Roman" w:cs="Times New Roman"/>
          <w:color w:val="auto"/>
          <w:sz w:val="28"/>
          <w:szCs w:val="28"/>
          <w:lang w:val="ru-RU" w:bidi="ar-SA"/>
        </w:rPr>
        <w:t>10.07.2024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___ № __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CB3BAC">
        <w:rPr>
          <w:rFonts w:eastAsia="Times New Roman" w:cs="Times New Roman"/>
          <w:color w:val="auto"/>
          <w:sz w:val="28"/>
          <w:szCs w:val="28"/>
          <w:lang w:val="ru-RU" w:bidi="ar-SA"/>
        </w:rPr>
        <w:t>641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</w:p>
    <w:p w14:paraId="1D9D3F5B" w14:textId="51D6839B" w:rsidR="003F4916" w:rsidRPr="0033497F" w:rsidRDefault="003F4916" w:rsidP="003F4916">
      <w:pPr>
        <w:pStyle w:val="Standard"/>
        <w:ind w:left="270"/>
        <w:jc w:val="both"/>
        <w:rPr>
          <w:rFonts w:eastAsia="Times New Roman" w:cs="Times New Roman"/>
          <w:bCs/>
          <w:color w:val="auto"/>
          <w:lang w:val="ru-RU" w:bidi="ar-SA"/>
        </w:rPr>
      </w:pP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     </w:t>
      </w:r>
      <w:r>
        <w:rPr>
          <w:rFonts w:eastAsia="Times New Roman" w:cs="Times New Roman"/>
          <w:bCs/>
          <w:color w:val="auto"/>
          <w:lang w:val="ru-RU" w:bidi="ar-SA"/>
        </w:rPr>
        <w:t xml:space="preserve">     </w:t>
      </w: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г. Невель</w:t>
      </w:r>
    </w:p>
    <w:p w14:paraId="3B30CB10" w14:textId="77777777" w:rsidR="00D9019C" w:rsidRPr="0033497F" w:rsidRDefault="00D9019C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78258ECA" w14:textId="77777777" w:rsidR="0040296D" w:rsidRDefault="007E6E3D" w:rsidP="00086618">
      <w:pPr>
        <w:autoSpaceDE w:val="0"/>
        <w:adjustRightInd w:val="0"/>
        <w:jc w:val="center"/>
        <w:rPr>
          <w:rFonts w:cs="Times New Roman"/>
          <w:bCs/>
          <w:sz w:val="28"/>
          <w:szCs w:val="28"/>
          <w:lang w:val="ru-RU"/>
        </w:rPr>
      </w:pPr>
      <w:r w:rsidRPr="00B00A86">
        <w:rPr>
          <w:rFonts w:cs="Times New Roman"/>
          <w:bCs/>
          <w:sz w:val="28"/>
          <w:szCs w:val="28"/>
          <w:lang w:val="ru-RU"/>
        </w:rPr>
        <w:t xml:space="preserve">Об утверждении доклада, </w:t>
      </w:r>
      <w:r w:rsidR="00B00A86" w:rsidRPr="00B00A86">
        <w:rPr>
          <w:rFonts w:cs="Times New Roman"/>
          <w:bCs/>
          <w:sz w:val="28"/>
          <w:szCs w:val="28"/>
          <w:lang w:val="ru-RU"/>
        </w:rPr>
        <w:t xml:space="preserve">содержащего </w:t>
      </w:r>
      <w:bookmarkStart w:id="0" w:name="_Hlk171327888"/>
      <w:r w:rsidR="00B00A86" w:rsidRPr="00B00A86">
        <w:rPr>
          <w:rFonts w:cs="Times New Roman"/>
          <w:bCs/>
          <w:sz w:val="28"/>
          <w:szCs w:val="28"/>
          <w:lang w:val="ru-RU"/>
        </w:rPr>
        <w:t>результаты обобщения правоприменительной практики</w:t>
      </w:r>
      <w:r w:rsidR="00086618">
        <w:rPr>
          <w:rFonts w:cs="Times New Roman"/>
          <w:bCs/>
          <w:sz w:val="28"/>
          <w:szCs w:val="28"/>
          <w:lang w:val="ru-RU"/>
        </w:rPr>
        <w:t xml:space="preserve"> </w:t>
      </w:r>
      <w:r w:rsidR="00B00A86" w:rsidRPr="00B00A86">
        <w:rPr>
          <w:rFonts w:cs="Times New Roman"/>
          <w:bCs/>
          <w:sz w:val="28"/>
          <w:szCs w:val="28"/>
          <w:lang w:val="ru-RU"/>
        </w:rPr>
        <w:t>по осуществлению муниципального земельного контроля в границах Невельского муниципального</w:t>
      </w:r>
      <w:r w:rsidR="00086618">
        <w:rPr>
          <w:rFonts w:cs="Times New Roman"/>
          <w:bCs/>
          <w:sz w:val="28"/>
          <w:szCs w:val="28"/>
          <w:lang w:val="ru-RU"/>
        </w:rPr>
        <w:t xml:space="preserve"> </w:t>
      </w:r>
      <w:r w:rsidR="00B00A86" w:rsidRPr="00B00A86">
        <w:rPr>
          <w:rFonts w:cs="Times New Roman"/>
          <w:bCs/>
          <w:sz w:val="28"/>
          <w:szCs w:val="28"/>
          <w:lang w:val="ru-RU"/>
        </w:rPr>
        <w:t xml:space="preserve">округа за </w:t>
      </w:r>
    </w:p>
    <w:p w14:paraId="70E12798" w14:textId="200EF04D" w:rsidR="00B00A86" w:rsidRPr="00B00A86" w:rsidRDefault="00B00A86" w:rsidP="00086618">
      <w:pPr>
        <w:autoSpaceDE w:val="0"/>
        <w:adjustRightInd w:val="0"/>
        <w:jc w:val="center"/>
        <w:rPr>
          <w:rFonts w:cs="Times New Roman"/>
          <w:bCs/>
          <w:sz w:val="28"/>
          <w:szCs w:val="28"/>
          <w:lang w:val="ru-RU"/>
        </w:rPr>
      </w:pPr>
      <w:r w:rsidRPr="00B00A86">
        <w:rPr>
          <w:rFonts w:cs="Times New Roman"/>
          <w:bCs/>
          <w:sz w:val="28"/>
          <w:szCs w:val="28"/>
          <w:lang w:val="ru-RU"/>
        </w:rPr>
        <w:t>2023 год</w:t>
      </w:r>
    </w:p>
    <w:bookmarkEnd w:id="0"/>
    <w:p w14:paraId="71111BC4" w14:textId="77777777" w:rsidR="00D9019C" w:rsidRPr="0033497F" w:rsidRDefault="00D9019C" w:rsidP="00527551">
      <w:pPr>
        <w:pStyle w:val="Standard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50E54BC4" w14:textId="5CEF4A59" w:rsidR="00F52EBD" w:rsidRDefault="00F52EBD" w:rsidP="00F52EB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F52EBD">
        <w:rPr>
          <w:rFonts w:cs="Times New Roman"/>
          <w:sz w:val="28"/>
          <w:szCs w:val="28"/>
          <w:lang w:val="ru-RU"/>
        </w:rPr>
        <w:t>В соответствии с</w:t>
      </w:r>
      <w:r w:rsidR="000105C1">
        <w:rPr>
          <w:rFonts w:cs="Times New Roman"/>
          <w:sz w:val="28"/>
          <w:szCs w:val="28"/>
          <w:lang w:val="ru-RU"/>
        </w:rPr>
        <w:t xml:space="preserve">о статьей </w:t>
      </w:r>
      <w:r w:rsidRPr="00F52EBD">
        <w:rPr>
          <w:rFonts w:cs="Times New Roman"/>
          <w:sz w:val="28"/>
          <w:szCs w:val="28"/>
          <w:lang w:val="ru-RU"/>
        </w:rPr>
        <w:t>47 Федерального закона от 31.07.2020 №</w:t>
      </w:r>
      <w:r w:rsidR="000105C1">
        <w:rPr>
          <w:rFonts w:cs="Times New Roman"/>
          <w:sz w:val="28"/>
          <w:szCs w:val="28"/>
          <w:lang w:val="ru-RU"/>
        </w:rPr>
        <w:t> </w:t>
      </w:r>
      <w:r w:rsidRPr="00F52EBD">
        <w:rPr>
          <w:rFonts w:cs="Times New Roman"/>
          <w:sz w:val="28"/>
          <w:szCs w:val="28"/>
          <w:lang w:val="ru-RU"/>
        </w:rPr>
        <w:t xml:space="preserve">248-ФЗ «О государственном контроле (надзоре) и муниципальном контроле в Российской Федерации», на основании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cs="Times New Roman"/>
          <w:sz w:val="28"/>
          <w:szCs w:val="28"/>
          <w:lang w:val="ru-RU"/>
        </w:rPr>
        <w:t>Невельского муниципального округа Псковской области</w:t>
      </w:r>
      <w:r w:rsidRPr="00F52EBD">
        <w:rPr>
          <w:rFonts w:cs="Times New Roman"/>
          <w:sz w:val="28"/>
          <w:szCs w:val="28"/>
          <w:lang w:val="ru-RU"/>
        </w:rPr>
        <w:t xml:space="preserve"> на 2024 год</w:t>
      </w:r>
      <w:r w:rsidR="00086618">
        <w:rPr>
          <w:rFonts w:cs="Times New Roman"/>
          <w:sz w:val="28"/>
          <w:szCs w:val="28"/>
          <w:lang w:val="ru-RU"/>
        </w:rPr>
        <w:t xml:space="preserve">, утвержденный постановлением Администрации Невельского района </w:t>
      </w:r>
      <w:r>
        <w:rPr>
          <w:rFonts w:cs="Times New Roman"/>
          <w:sz w:val="28"/>
          <w:szCs w:val="28"/>
          <w:lang w:val="ru-RU"/>
        </w:rPr>
        <w:t xml:space="preserve">от 14.11.2023 № 638, </w:t>
      </w:r>
      <w:r w:rsidRPr="00F52EBD">
        <w:rPr>
          <w:rFonts w:cs="Times New Roman"/>
          <w:sz w:val="28"/>
          <w:szCs w:val="28"/>
          <w:lang w:val="ru-RU"/>
        </w:rPr>
        <w:t>Положением о муниципальном земельном контроле в границах Невельского муниципального округа, утвержденным решением Собрания депутатов Невельского района от 23.11.2021 № 89:</w:t>
      </w:r>
    </w:p>
    <w:p w14:paraId="486969BB" w14:textId="7D8AA5F0" w:rsidR="00F52EBD" w:rsidRPr="00F52EBD" w:rsidRDefault="000105C1" w:rsidP="000105C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F52EBD" w:rsidRPr="00F52EBD">
        <w:rPr>
          <w:rFonts w:cs="Times New Roman"/>
          <w:sz w:val="28"/>
          <w:szCs w:val="28"/>
          <w:lang w:val="ru-RU"/>
        </w:rPr>
        <w:t xml:space="preserve">Утвердить </w:t>
      </w:r>
      <w:r w:rsidR="00086618">
        <w:rPr>
          <w:rFonts w:cs="Times New Roman"/>
          <w:sz w:val="28"/>
          <w:szCs w:val="28"/>
          <w:lang w:val="ru-RU"/>
        </w:rPr>
        <w:t xml:space="preserve">прилагаемый </w:t>
      </w:r>
      <w:r w:rsidR="00F52EBD" w:rsidRPr="00F52EBD">
        <w:rPr>
          <w:rFonts w:cs="Times New Roman"/>
          <w:sz w:val="28"/>
          <w:szCs w:val="28"/>
          <w:lang w:val="ru-RU"/>
        </w:rPr>
        <w:t xml:space="preserve">доклад, содержащий </w:t>
      </w:r>
      <w:r w:rsidRPr="000105C1">
        <w:rPr>
          <w:rFonts w:cs="Times New Roman"/>
          <w:sz w:val="28"/>
          <w:szCs w:val="28"/>
          <w:lang w:val="ru-RU"/>
        </w:rPr>
        <w:t>результаты обобщения правоприменительной практики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105C1">
        <w:rPr>
          <w:rFonts w:cs="Times New Roman"/>
          <w:sz w:val="28"/>
          <w:szCs w:val="28"/>
          <w:lang w:val="ru-RU"/>
        </w:rPr>
        <w:t>по осуществлению муниципального земельного контроля в границах Невельского муниципального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105C1">
        <w:rPr>
          <w:rFonts w:cs="Times New Roman"/>
          <w:sz w:val="28"/>
          <w:szCs w:val="28"/>
          <w:lang w:val="ru-RU"/>
        </w:rPr>
        <w:t>округа за 2023 год</w:t>
      </w:r>
      <w:r w:rsidR="00086618">
        <w:rPr>
          <w:rFonts w:cs="Times New Roman"/>
          <w:sz w:val="28"/>
          <w:szCs w:val="28"/>
          <w:lang w:val="ru-RU"/>
        </w:rPr>
        <w:t>.</w:t>
      </w:r>
    </w:p>
    <w:p w14:paraId="3494E9B5" w14:textId="68207F7C" w:rsidR="000105C1" w:rsidRPr="000105C1" w:rsidRDefault="000105C1" w:rsidP="000105C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0105C1">
        <w:rPr>
          <w:rFonts w:cs="Times New Roman"/>
          <w:sz w:val="28"/>
          <w:szCs w:val="28"/>
          <w:lang w:val="ru-RU"/>
        </w:rPr>
        <w:t>. Настоящее постановление подлежит размещению в информационно-телекоммуникационной сети «Интернет» на официальном сайте Администрации Невельского муниципального округа</w:t>
      </w:r>
      <w:r>
        <w:rPr>
          <w:rFonts w:cs="Times New Roman"/>
          <w:sz w:val="28"/>
          <w:szCs w:val="28"/>
          <w:lang w:val="ru-RU"/>
        </w:rPr>
        <w:t>.</w:t>
      </w:r>
    </w:p>
    <w:p w14:paraId="55B010CE" w14:textId="03AE9417" w:rsidR="00F52EBD" w:rsidRDefault="000105C1" w:rsidP="000105C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Pr="000105C1">
        <w:rPr>
          <w:rFonts w:cs="Times New Roman"/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5389E3A6" w14:textId="4B0CD9B4" w:rsidR="003F4916" w:rsidRDefault="003F4916" w:rsidP="00527551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708AF6C" w14:textId="77777777" w:rsidR="00086618" w:rsidRDefault="00086618" w:rsidP="00527551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69CF6BB4" w14:textId="64EA08DE" w:rsidR="00D9019C" w:rsidRDefault="003F4916" w:rsidP="005275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Г</w:t>
      </w:r>
      <w:r w:rsidRPr="00A82EDF">
        <w:rPr>
          <w:rFonts w:eastAsia="Times New Roman" w:cs="Times New Roman"/>
          <w:color w:val="auto"/>
          <w:sz w:val="28"/>
          <w:szCs w:val="28"/>
          <w:lang w:val="ru-RU" w:bidi="ar-SA"/>
        </w:rPr>
        <w:t>лав</w:t>
      </w:r>
      <w:r w:rsidR="000105C1">
        <w:rPr>
          <w:rFonts w:eastAsia="Times New Roman" w:cs="Times New Roman"/>
          <w:color w:val="auto"/>
          <w:sz w:val="28"/>
          <w:szCs w:val="28"/>
          <w:lang w:val="ru-RU" w:bidi="ar-SA"/>
        </w:rPr>
        <w:t>а</w:t>
      </w:r>
      <w:r w:rsidRPr="00A82EDF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Невельского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муниципального округа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ab/>
      </w:r>
      <w:r w:rsidR="000105C1">
        <w:rPr>
          <w:rFonts w:eastAsia="Times New Roman" w:cs="Times New Roman"/>
          <w:color w:val="auto"/>
          <w:sz w:val="28"/>
          <w:szCs w:val="28"/>
          <w:lang w:val="ru-RU" w:bidi="ar-SA"/>
        </w:rPr>
        <w:tab/>
      </w:r>
      <w:r w:rsidR="000105C1">
        <w:rPr>
          <w:rFonts w:eastAsia="Times New Roman" w:cs="Times New Roman"/>
          <w:color w:val="auto"/>
          <w:sz w:val="28"/>
          <w:szCs w:val="28"/>
          <w:lang w:val="ru-RU" w:bidi="ar-SA"/>
        </w:rPr>
        <w:tab/>
        <w:t xml:space="preserve">     </w:t>
      </w:r>
      <w:r w:rsidR="00086618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0105C1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14431B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</w:t>
      </w:r>
      <w:r w:rsidR="000105C1">
        <w:rPr>
          <w:rFonts w:eastAsia="Times New Roman" w:cs="Times New Roman"/>
          <w:color w:val="auto"/>
          <w:sz w:val="28"/>
          <w:szCs w:val="28"/>
          <w:lang w:val="ru-RU" w:bidi="ar-SA"/>
        </w:rPr>
        <w:t>ОЕ. Майоров</w:t>
      </w:r>
    </w:p>
    <w:p w14:paraId="2021D8F6" w14:textId="77777777" w:rsidR="00086618" w:rsidRDefault="00086618" w:rsidP="00045D89">
      <w:pPr>
        <w:jc w:val="both"/>
        <w:rPr>
          <w:sz w:val="18"/>
          <w:szCs w:val="18"/>
          <w:lang w:val="ru-RU"/>
        </w:rPr>
      </w:pPr>
    </w:p>
    <w:p w14:paraId="347EFA8C" w14:textId="51FD73B1" w:rsidR="00086618" w:rsidRPr="00423DD5" w:rsidRDefault="00086618" w:rsidP="00045D89">
      <w:pPr>
        <w:jc w:val="both"/>
        <w:rPr>
          <w:sz w:val="28"/>
          <w:szCs w:val="28"/>
          <w:lang w:val="ru-RU"/>
        </w:rPr>
      </w:pPr>
    </w:p>
    <w:p w14:paraId="034C3B99" w14:textId="33155F9A" w:rsidR="00423DD5" w:rsidRPr="00423DD5" w:rsidRDefault="00423DD5" w:rsidP="00045D89">
      <w:pPr>
        <w:jc w:val="both"/>
        <w:rPr>
          <w:sz w:val="28"/>
          <w:szCs w:val="28"/>
          <w:lang w:val="ru-RU"/>
        </w:rPr>
      </w:pPr>
      <w:r w:rsidRPr="00423DD5">
        <w:rPr>
          <w:sz w:val="28"/>
          <w:szCs w:val="28"/>
          <w:lang w:val="ru-RU"/>
        </w:rPr>
        <w:t>Верно Титова Н.Н.</w:t>
      </w:r>
    </w:p>
    <w:p w14:paraId="148AE35B" w14:textId="14199095" w:rsidR="003F4916" w:rsidRDefault="003F4916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3CC628C" w14:textId="42ED5419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5C0289D" w14:textId="128B0BD8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B521CEE" w14:textId="3B328083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B78F117" w14:textId="007ED8C5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D4EBC95" w14:textId="50B9C44D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1ACA288" w14:textId="6D3796A9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89BB5BA" w14:textId="77777777" w:rsidR="00423DD5" w:rsidRDefault="00423DD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58096B9" w14:textId="134D5325" w:rsidR="000105C1" w:rsidRPr="000105C1" w:rsidRDefault="00CA6BB6" w:rsidP="000105C1">
      <w:pPr>
        <w:jc w:val="right"/>
        <w:rPr>
          <w:sz w:val="28"/>
          <w:szCs w:val="28"/>
          <w:lang w:val="ru-RU"/>
        </w:rPr>
      </w:pPr>
      <w:bookmarkStart w:id="1" w:name="_Hlk157678749"/>
      <w:r>
        <w:rPr>
          <w:rFonts w:eastAsia="Arial"/>
          <w:sz w:val="28"/>
          <w:szCs w:val="28"/>
          <w:lang w:val="ru-RU"/>
        </w:rPr>
        <w:t>Утвержден</w:t>
      </w:r>
      <w:r w:rsidR="000105C1" w:rsidRPr="000105C1">
        <w:rPr>
          <w:sz w:val="28"/>
          <w:szCs w:val="28"/>
          <w:lang w:val="ru-RU"/>
        </w:rPr>
        <w:t xml:space="preserve"> постановлени</w:t>
      </w:r>
      <w:r>
        <w:rPr>
          <w:sz w:val="28"/>
          <w:szCs w:val="28"/>
          <w:lang w:val="ru-RU"/>
        </w:rPr>
        <w:t>ем</w:t>
      </w:r>
      <w:r w:rsidR="000105C1" w:rsidRPr="000105C1">
        <w:rPr>
          <w:sz w:val="28"/>
          <w:szCs w:val="28"/>
          <w:lang w:val="ru-RU"/>
        </w:rPr>
        <w:t xml:space="preserve"> </w:t>
      </w:r>
    </w:p>
    <w:p w14:paraId="7123091A" w14:textId="77777777" w:rsidR="000105C1" w:rsidRPr="000105C1" w:rsidRDefault="000105C1" w:rsidP="000105C1">
      <w:pPr>
        <w:jc w:val="right"/>
        <w:rPr>
          <w:sz w:val="28"/>
          <w:szCs w:val="28"/>
          <w:lang w:val="ru-RU"/>
        </w:rPr>
      </w:pPr>
      <w:r w:rsidRPr="000105C1">
        <w:rPr>
          <w:sz w:val="28"/>
          <w:szCs w:val="28"/>
          <w:lang w:val="ru-RU"/>
        </w:rPr>
        <w:t xml:space="preserve">Администрации Невельского </w:t>
      </w:r>
    </w:p>
    <w:p w14:paraId="682118BD" w14:textId="77777777" w:rsidR="000105C1" w:rsidRPr="000105C1" w:rsidRDefault="000105C1" w:rsidP="000105C1">
      <w:pPr>
        <w:jc w:val="right"/>
        <w:rPr>
          <w:sz w:val="28"/>
          <w:szCs w:val="28"/>
          <w:lang w:val="ru-RU"/>
        </w:rPr>
      </w:pPr>
      <w:r w:rsidRPr="000105C1">
        <w:rPr>
          <w:sz w:val="28"/>
          <w:szCs w:val="28"/>
          <w:lang w:val="ru-RU"/>
        </w:rPr>
        <w:t xml:space="preserve">муниципального округа </w:t>
      </w:r>
    </w:p>
    <w:p w14:paraId="58BEF2E2" w14:textId="4BE4782D" w:rsidR="000105C1" w:rsidRPr="00086618" w:rsidRDefault="000105C1" w:rsidP="000105C1">
      <w:pPr>
        <w:pStyle w:val="Standard"/>
        <w:ind w:right="-2"/>
        <w:jc w:val="right"/>
        <w:rPr>
          <w:sz w:val="28"/>
          <w:lang w:val="ru-RU"/>
        </w:rPr>
      </w:pPr>
      <w:r w:rsidRPr="00086618">
        <w:rPr>
          <w:sz w:val="28"/>
          <w:lang w:val="ru-RU"/>
        </w:rPr>
        <w:t>от __</w:t>
      </w:r>
      <w:r w:rsidR="00CB3BAC">
        <w:rPr>
          <w:sz w:val="28"/>
          <w:lang w:val="ru-RU"/>
        </w:rPr>
        <w:t>10.07.2024</w:t>
      </w:r>
      <w:r w:rsidRPr="00086618">
        <w:rPr>
          <w:sz w:val="28"/>
          <w:lang w:val="ru-RU"/>
        </w:rPr>
        <w:t>___№ __</w:t>
      </w:r>
      <w:r w:rsidR="00CB3BAC">
        <w:rPr>
          <w:sz w:val="28"/>
          <w:lang w:val="ru-RU"/>
        </w:rPr>
        <w:t>641</w:t>
      </w:r>
      <w:r w:rsidRPr="00086618">
        <w:rPr>
          <w:sz w:val="28"/>
          <w:lang w:val="ru-RU"/>
        </w:rPr>
        <w:t>_</w:t>
      </w:r>
    </w:p>
    <w:p w14:paraId="508018C5" w14:textId="1B172634" w:rsidR="000105C1" w:rsidRPr="00086618" w:rsidRDefault="000105C1" w:rsidP="000105C1">
      <w:pPr>
        <w:pStyle w:val="Standard"/>
        <w:ind w:right="-2"/>
        <w:jc w:val="right"/>
        <w:rPr>
          <w:sz w:val="28"/>
          <w:lang w:val="ru-RU"/>
        </w:rPr>
      </w:pPr>
    </w:p>
    <w:p w14:paraId="6322D7DC" w14:textId="77777777" w:rsid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</w:p>
    <w:p w14:paraId="4089AE8B" w14:textId="4F289682" w:rsidR="000105C1" w:rsidRP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 xml:space="preserve">Доклад, содержащий результаты обобщения </w:t>
      </w:r>
    </w:p>
    <w:p w14:paraId="7CF9DB31" w14:textId="77777777" w:rsidR="000105C1" w:rsidRP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>правоприменительной практики</w:t>
      </w:r>
    </w:p>
    <w:p w14:paraId="185AD8B2" w14:textId="77777777" w:rsidR="000105C1" w:rsidRP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 xml:space="preserve">по осуществлению муниципального земельного </w:t>
      </w:r>
    </w:p>
    <w:p w14:paraId="7037DBBC" w14:textId="77777777" w:rsidR="000105C1" w:rsidRP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>контроля в границах Невельского муниципального округа за 2023 год</w:t>
      </w:r>
    </w:p>
    <w:p w14:paraId="29F5A88B" w14:textId="77777777" w:rsidR="000105C1" w:rsidRP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</w:p>
    <w:p w14:paraId="504FB00A" w14:textId="4E04687A" w:rsidR="000105C1" w:rsidRDefault="000105C1" w:rsidP="00EE6078">
      <w:pPr>
        <w:pStyle w:val="Standard"/>
        <w:numPr>
          <w:ilvl w:val="0"/>
          <w:numId w:val="44"/>
        </w:numPr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>Общие положения</w:t>
      </w:r>
    </w:p>
    <w:p w14:paraId="4AD0F99A" w14:textId="77777777" w:rsidR="00EE6078" w:rsidRPr="000105C1" w:rsidRDefault="00EE6078" w:rsidP="00EE6078">
      <w:pPr>
        <w:pStyle w:val="Standard"/>
        <w:ind w:left="1069" w:right="-2"/>
        <w:rPr>
          <w:sz w:val="28"/>
          <w:lang w:val="ru-RU"/>
        </w:rPr>
      </w:pPr>
    </w:p>
    <w:p w14:paraId="1C215DC8" w14:textId="52018E88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 xml:space="preserve">Настоящий Доклад подготовлен во исполнение </w:t>
      </w:r>
      <w:r w:rsidR="00CA6BB6">
        <w:rPr>
          <w:sz w:val="28"/>
          <w:lang w:val="ru-RU"/>
        </w:rPr>
        <w:t>ч</w:t>
      </w:r>
      <w:r w:rsidRPr="000105C1">
        <w:rPr>
          <w:sz w:val="28"/>
          <w:lang w:val="ru-RU"/>
        </w:rPr>
        <w:t>. 3 ст. 47 Федерального закона от 01.07.2021 № 248-ФЗ «О государственном контроле (надзоре) и муниципальном контроле в 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 Невельского муниципального округа в сфере муниципального земельного контроля.</w:t>
      </w:r>
    </w:p>
    <w:p w14:paraId="47177595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Объектами земельных отношений являются земли, земельные участки или части земельных участков в границах Невельского муниципального округа.</w:t>
      </w:r>
    </w:p>
    <w:p w14:paraId="6A06AA3F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Муниципальный земельный контроль осуществляется Администрацией Невельского муниципального округа в лице начальника отдела по земельным отношениям комитета по управлению муниципальным имуществом Администрации Невельского муниципального округа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Положением о муниципальном земельном контроле в границах Невельского муниципального округа, утвержденным решением Собрания депутатов Невельского района от 23.11.2021 № 89.</w:t>
      </w:r>
    </w:p>
    <w:p w14:paraId="1CBE19EA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Администрация Невельского муниципального округа осуществляет муниципальный земельный контроль за соблюдением:</w:t>
      </w:r>
    </w:p>
    <w:p w14:paraId="43F4F67B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27A0A9AC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999EEEB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 xml:space="preserve"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</w:t>
      </w:r>
      <w:r w:rsidRPr="000105C1">
        <w:rPr>
          <w:sz w:val="28"/>
          <w:lang w:val="ru-RU"/>
        </w:rPr>
        <w:lastRenderedPageBreak/>
        <w:t>установленного срока;</w:t>
      </w:r>
    </w:p>
    <w:p w14:paraId="016F997F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16054BC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79F8198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6) обязательных требований,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1D3B8CA2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7)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08EEDEF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8)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564A9D73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9) обязательных требований по использованию земельных участков и лесов в водоохранных зонах и прибрежных полосах водных объектов;</w:t>
      </w:r>
    </w:p>
    <w:p w14:paraId="07872464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10) исполнения предписаний об устранении нарушений обязательных требований, выданных должностным лицом, уполномоченным осуществлять муниципальный земельный контроль, в пределах его компетенции.</w:t>
      </w:r>
    </w:p>
    <w:p w14:paraId="668BBB1C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Муниципальный земельный контроль осуществляется в отношении всех категорий земель.</w:t>
      </w:r>
    </w:p>
    <w:p w14:paraId="19961683" w14:textId="77777777" w:rsidR="000105C1" w:rsidRPr="000105C1" w:rsidRDefault="000105C1" w:rsidP="000105C1">
      <w:pPr>
        <w:pStyle w:val="Standard"/>
        <w:ind w:right="-2"/>
        <w:jc w:val="center"/>
        <w:rPr>
          <w:sz w:val="28"/>
          <w:lang w:val="ru-RU"/>
        </w:rPr>
      </w:pPr>
    </w:p>
    <w:p w14:paraId="2DEA644D" w14:textId="065A9CD7" w:rsidR="000105C1" w:rsidRDefault="000105C1" w:rsidP="00EE6078">
      <w:pPr>
        <w:pStyle w:val="Standard"/>
        <w:numPr>
          <w:ilvl w:val="0"/>
          <w:numId w:val="44"/>
        </w:numPr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>Наиболее часто выявляемые нарушений требований земельного законодательства, по результатам проведенных КНМ</w:t>
      </w:r>
    </w:p>
    <w:p w14:paraId="020EA19C" w14:textId="77777777" w:rsidR="00EE6078" w:rsidRPr="000105C1" w:rsidRDefault="00EE6078" w:rsidP="00EE6078">
      <w:pPr>
        <w:pStyle w:val="Standard"/>
        <w:ind w:left="1069" w:right="-2"/>
        <w:rPr>
          <w:sz w:val="28"/>
          <w:lang w:val="ru-RU"/>
        </w:rPr>
      </w:pPr>
    </w:p>
    <w:p w14:paraId="1416A71B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котором установлены ограничения в отношении ряда видов государственного контроля (надзора), муниципального контроля, которые регулируются Федеральным законом от 31.07.2020 № 248-ФЗ «О государственном контроле (надзоре) и муниципальном контроле в Российской Федерации», проведение контрольных (надзорных) мероприятий, предусматривающих взаимодействие с контролируемыми лицами с доступом на земельный участок, в настоящее время не представляется возможным. Таким образом, с марта 2022 года на территории Невельского муниципального округа не проводятся плановые и внеплановые контрольные (надзорные) мероприятия, предусматривающие взаимодействие с контролируемым лицом.</w:t>
      </w:r>
    </w:p>
    <w:p w14:paraId="44157513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</w:t>
      </w:r>
      <w:r w:rsidRPr="000105C1">
        <w:rPr>
          <w:sz w:val="28"/>
          <w:lang w:val="ru-RU"/>
        </w:rPr>
        <w:lastRenderedPageBreak/>
        <w:t>Российской Федерации», Положением о муниципальном земельном контроле в границах Невельского муниципального округа, утвержденным решением Собрания депутатов Невельского района 23.11.2021 № 89, муниципальный земельный контроль, проводится в виде контрольных (надзорных) мероприятий без взаимодействия с контролируемыми лицами (далее – КНМ). Основными мероприятиями при проведении муниципального земельного контроля в 2023 году является КНМ без взаимодействия с контролируемыми лицами (выездное обследование, объявления предостережений).</w:t>
      </w:r>
    </w:p>
    <w:p w14:paraId="06393193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В период с 01.01.2023 по 31.12.2023 год Администрацией Невельского муниципального округа проведено 22 КНМ (в том числе на землях сельскохозяйственного назначения 14 КНМ, 8 на землях населенных пунктов). Объявлено и направлено 17 предостережений о недопустимости нарушения обязательных требований.</w:t>
      </w:r>
    </w:p>
    <w:p w14:paraId="5B2F7572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При проведении КНМ, наиболее часто встречающиеся нарушения - использование земельного участка не по целевому назначению.</w:t>
      </w:r>
    </w:p>
    <w:p w14:paraId="46B97439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Проанализировав наиболее часто совершаемое правонарушение контролируемыми лицами, на территории Невельского муниципального округа, Администрация Невельского муниципального округа рекомендует следующее:</w:t>
      </w:r>
    </w:p>
    <w:p w14:paraId="53AC986E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- Лицам, заинтересованным в устранении выявленных нарушений, проводить обязательные мероприятия по защите сельскохозяйственных угодий от зарастания деревьями и кустарниками, сорными растениями, использовать земельные участки в соответствии с их целевым назначением, не наносить вред окружающей среде, в том числе земле как природному объекту, осуществлять мероприятия по охране земель, лесов, водных объектов и других природных ресурсов, в том числе меры пожарной безопасности, не допускать загрязнение, истощение, деградацию, порчу, уничтожение земель и почв и иного негативного воздействия на земли и почвы.</w:t>
      </w:r>
    </w:p>
    <w:p w14:paraId="1F60991E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За нарушения требований земельного законодательства,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в соответствии с положениями Кодекса об административных правонарушениях Российской Федерации от 30.12.2001 № 195-ФЗ.</w:t>
      </w:r>
    </w:p>
    <w:p w14:paraId="57DECF9D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</w:p>
    <w:p w14:paraId="19CFB153" w14:textId="279CBD43" w:rsidR="000105C1" w:rsidRDefault="000105C1" w:rsidP="00EE6078">
      <w:pPr>
        <w:pStyle w:val="Standard"/>
        <w:numPr>
          <w:ilvl w:val="0"/>
          <w:numId w:val="44"/>
        </w:numPr>
        <w:ind w:right="-2"/>
        <w:jc w:val="center"/>
        <w:rPr>
          <w:sz w:val="28"/>
          <w:lang w:val="ru-RU"/>
        </w:rPr>
      </w:pPr>
      <w:r w:rsidRPr="000105C1">
        <w:rPr>
          <w:sz w:val="28"/>
          <w:lang w:val="ru-RU"/>
        </w:rPr>
        <w:t>Заключение</w:t>
      </w:r>
    </w:p>
    <w:p w14:paraId="6C5C2FA5" w14:textId="77777777" w:rsidR="00EE6078" w:rsidRPr="000105C1" w:rsidRDefault="00EE6078" w:rsidP="00EE6078">
      <w:pPr>
        <w:pStyle w:val="Standard"/>
        <w:ind w:left="1069" w:right="-2"/>
        <w:rPr>
          <w:sz w:val="28"/>
          <w:lang w:val="ru-RU"/>
        </w:rPr>
      </w:pPr>
    </w:p>
    <w:p w14:paraId="4FD27739" w14:textId="7777777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В рамках обобщения и анализа правоприменительной практики по осуществлению муниципального контроля в границах Невельского муниципального округа были рассмотрены наиболее часто совершаемые правонарушения, установленные требованиями земельного законодательства.</w:t>
      </w:r>
    </w:p>
    <w:p w14:paraId="62214F96" w14:textId="583496C7" w:rsidR="000105C1" w:rsidRPr="000105C1" w:rsidRDefault="000105C1" w:rsidP="000105C1">
      <w:pPr>
        <w:pStyle w:val="Standard"/>
        <w:ind w:right="-2" w:firstLine="709"/>
        <w:jc w:val="both"/>
        <w:rPr>
          <w:sz w:val="28"/>
          <w:lang w:val="ru-RU"/>
        </w:rPr>
      </w:pPr>
      <w:r w:rsidRPr="000105C1">
        <w:rPr>
          <w:sz w:val="28"/>
          <w:lang w:val="ru-RU"/>
        </w:rPr>
        <w:t>Рекомендации по соблюдению обязательных требований и требований, установленных муниципальными правовыми актами, на территории Невельского муниципального округа, позволяет обеспечить уменьшение количества выявляемых нарушений и недопущение их в будущем.</w:t>
      </w:r>
    </w:p>
    <w:bookmarkEnd w:id="1"/>
    <w:p w14:paraId="4D8C3D45" w14:textId="1817545D" w:rsidR="008A69ED" w:rsidRDefault="008A69ED" w:rsidP="000105C1">
      <w:pPr>
        <w:ind w:firstLine="709"/>
        <w:jc w:val="both"/>
        <w:rPr>
          <w:rFonts w:eastAsia="Times New Roman" w:cs="Times New Roman"/>
          <w:sz w:val="18"/>
          <w:lang w:val="ru-RU" w:eastAsia="ar-SA"/>
        </w:rPr>
      </w:pPr>
    </w:p>
    <w:sectPr w:rsidR="008A69ED" w:rsidSect="0040296D">
      <w:pgSz w:w="11905" w:h="16837"/>
      <w:pgMar w:top="568" w:right="848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516C" w14:textId="77777777" w:rsidR="00B74FB0" w:rsidRDefault="00B74FB0">
      <w:r>
        <w:separator/>
      </w:r>
    </w:p>
  </w:endnote>
  <w:endnote w:type="continuationSeparator" w:id="0">
    <w:p w14:paraId="35264528" w14:textId="77777777" w:rsidR="00B74FB0" w:rsidRDefault="00B7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5584" w14:textId="77777777" w:rsidR="00B74FB0" w:rsidRDefault="00B74FB0">
      <w:r>
        <w:separator/>
      </w:r>
    </w:p>
  </w:footnote>
  <w:footnote w:type="continuationSeparator" w:id="0">
    <w:p w14:paraId="033ED8E7" w14:textId="77777777" w:rsidR="00B74FB0" w:rsidRDefault="00B7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7B2EBF"/>
    <w:multiLevelType w:val="hybridMultilevel"/>
    <w:tmpl w:val="9F4EF75C"/>
    <w:lvl w:ilvl="0" w:tplc="D286043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83212"/>
    <w:multiLevelType w:val="hybridMultilevel"/>
    <w:tmpl w:val="F1DC393C"/>
    <w:lvl w:ilvl="0" w:tplc="F7DEC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6"/>
  </w:num>
  <w:num w:numId="3">
    <w:abstractNumId w:val="17"/>
  </w:num>
  <w:num w:numId="4">
    <w:abstractNumId w:val="4"/>
  </w:num>
  <w:num w:numId="5">
    <w:abstractNumId w:val="32"/>
  </w:num>
  <w:num w:numId="6">
    <w:abstractNumId w:val="37"/>
  </w:num>
  <w:num w:numId="7">
    <w:abstractNumId w:val="6"/>
  </w:num>
  <w:num w:numId="8">
    <w:abstractNumId w:val="33"/>
  </w:num>
  <w:num w:numId="9">
    <w:abstractNumId w:val="26"/>
  </w:num>
  <w:num w:numId="10">
    <w:abstractNumId w:val="10"/>
  </w:num>
  <w:num w:numId="11">
    <w:abstractNumId w:val="16"/>
  </w:num>
  <w:num w:numId="12">
    <w:abstractNumId w:val="41"/>
  </w:num>
  <w:num w:numId="13">
    <w:abstractNumId w:val="31"/>
  </w:num>
  <w:num w:numId="14">
    <w:abstractNumId w:val="5"/>
  </w:num>
  <w:num w:numId="15">
    <w:abstractNumId w:val="40"/>
  </w:num>
  <w:num w:numId="16">
    <w:abstractNumId w:val="2"/>
  </w:num>
  <w:num w:numId="17">
    <w:abstractNumId w:val="14"/>
  </w:num>
  <w:num w:numId="18">
    <w:abstractNumId w:val="29"/>
  </w:num>
  <w:num w:numId="19">
    <w:abstractNumId w:val="15"/>
  </w:num>
  <w:num w:numId="20">
    <w:abstractNumId w:val="43"/>
  </w:num>
  <w:num w:numId="21">
    <w:abstractNumId w:val="3"/>
  </w:num>
  <w:num w:numId="22">
    <w:abstractNumId w:val="39"/>
  </w:num>
  <w:num w:numId="23">
    <w:abstractNumId w:val="21"/>
  </w:num>
  <w:num w:numId="24">
    <w:abstractNumId w:val="19"/>
  </w:num>
  <w:num w:numId="25">
    <w:abstractNumId w:val="13"/>
  </w:num>
  <w:num w:numId="26">
    <w:abstractNumId w:val="12"/>
  </w:num>
  <w:num w:numId="27">
    <w:abstractNumId w:val="23"/>
  </w:num>
  <w:num w:numId="28">
    <w:abstractNumId w:val="20"/>
  </w:num>
  <w:num w:numId="29">
    <w:abstractNumId w:val="8"/>
  </w:num>
  <w:num w:numId="30">
    <w:abstractNumId w:val="30"/>
  </w:num>
  <w:num w:numId="31">
    <w:abstractNumId w:val="22"/>
  </w:num>
  <w:num w:numId="32">
    <w:abstractNumId w:val="42"/>
  </w:num>
  <w:num w:numId="33">
    <w:abstractNumId w:val="25"/>
  </w:num>
  <w:num w:numId="34">
    <w:abstractNumId w:val="27"/>
  </w:num>
  <w:num w:numId="35">
    <w:abstractNumId w:val="7"/>
  </w:num>
  <w:num w:numId="36">
    <w:abstractNumId w:val="24"/>
  </w:num>
  <w:num w:numId="37">
    <w:abstractNumId w:val="0"/>
  </w:num>
  <w:num w:numId="38">
    <w:abstractNumId w:val="28"/>
  </w:num>
  <w:num w:numId="39">
    <w:abstractNumId w:val="9"/>
  </w:num>
  <w:num w:numId="40">
    <w:abstractNumId w:val="18"/>
  </w:num>
  <w:num w:numId="41">
    <w:abstractNumId w:val="35"/>
  </w:num>
  <w:num w:numId="42">
    <w:abstractNumId w:val="38"/>
  </w:num>
  <w:num w:numId="43">
    <w:abstractNumId w:val="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064D"/>
    <w:rsid w:val="00003A05"/>
    <w:rsid w:val="00006C6D"/>
    <w:rsid w:val="000105C1"/>
    <w:rsid w:val="000124FC"/>
    <w:rsid w:val="00013D4E"/>
    <w:rsid w:val="00030AC3"/>
    <w:rsid w:val="00045D89"/>
    <w:rsid w:val="000556D2"/>
    <w:rsid w:val="000734B5"/>
    <w:rsid w:val="00076CEA"/>
    <w:rsid w:val="00080F14"/>
    <w:rsid w:val="00086618"/>
    <w:rsid w:val="000875CE"/>
    <w:rsid w:val="000941FD"/>
    <w:rsid w:val="00097571"/>
    <w:rsid w:val="000A7D3B"/>
    <w:rsid w:val="000B5292"/>
    <w:rsid w:val="000C2466"/>
    <w:rsid w:val="000D359E"/>
    <w:rsid w:val="000D487D"/>
    <w:rsid w:val="000E5555"/>
    <w:rsid w:val="000E6F3C"/>
    <w:rsid w:val="000E7722"/>
    <w:rsid w:val="000F171A"/>
    <w:rsid w:val="0010389C"/>
    <w:rsid w:val="00125D8D"/>
    <w:rsid w:val="0012605D"/>
    <w:rsid w:val="0013162C"/>
    <w:rsid w:val="00133832"/>
    <w:rsid w:val="00133DE9"/>
    <w:rsid w:val="0014431B"/>
    <w:rsid w:val="00145E63"/>
    <w:rsid w:val="00152DA8"/>
    <w:rsid w:val="00162C79"/>
    <w:rsid w:val="001649E3"/>
    <w:rsid w:val="0016521D"/>
    <w:rsid w:val="00177823"/>
    <w:rsid w:val="001A45AE"/>
    <w:rsid w:val="001A4AE4"/>
    <w:rsid w:val="001A4AE6"/>
    <w:rsid w:val="001A7BD6"/>
    <w:rsid w:val="001B7885"/>
    <w:rsid w:val="001C0EE4"/>
    <w:rsid w:val="001C2C82"/>
    <w:rsid w:val="001C56AF"/>
    <w:rsid w:val="001D41FE"/>
    <w:rsid w:val="001F0A26"/>
    <w:rsid w:val="001F0DCC"/>
    <w:rsid w:val="001F43CD"/>
    <w:rsid w:val="001F71BE"/>
    <w:rsid w:val="00203AC4"/>
    <w:rsid w:val="002044A7"/>
    <w:rsid w:val="002108D3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C98"/>
    <w:rsid w:val="00255E23"/>
    <w:rsid w:val="00261DD8"/>
    <w:rsid w:val="002644DC"/>
    <w:rsid w:val="0027405E"/>
    <w:rsid w:val="002772EE"/>
    <w:rsid w:val="00281254"/>
    <w:rsid w:val="00285066"/>
    <w:rsid w:val="00287668"/>
    <w:rsid w:val="002A6442"/>
    <w:rsid w:val="002B245F"/>
    <w:rsid w:val="002C29B8"/>
    <w:rsid w:val="002C3CD6"/>
    <w:rsid w:val="002D01FF"/>
    <w:rsid w:val="002D1785"/>
    <w:rsid w:val="002D3690"/>
    <w:rsid w:val="002E00B0"/>
    <w:rsid w:val="002E7FAC"/>
    <w:rsid w:val="002F28E6"/>
    <w:rsid w:val="002F3418"/>
    <w:rsid w:val="00301F30"/>
    <w:rsid w:val="003073F9"/>
    <w:rsid w:val="00310CC2"/>
    <w:rsid w:val="00315072"/>
    <w:rsid w:val="00322A35"/>
    <w:rsid w:val="00332032"/>
    <w:rsid w:val="0033497F"/>
    <w:rsid w:val="00343AFE"/>
    <w:rsid w:val="0034657A"/>
    <w:rsid w:val="00363B07"/>
    <w:rsid w:val="0036473C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E03D2"/>
    <w:rsid w:val="003E3F3A"/>
    <w:rsid w:val="003F4916"/>
    <w:rsid w:val="0040296D"/>
    <w:rsid w:val="00416801"/>
    <w:rsid w:val="00423DD5"/>
    <w:rsid w:val="00430755"/>
    <w:rsid w:val="004363A6"/>
    <w:rsid w:val="004442C8"/>
    <w:rsid w:val="00460FB1"/>
    <w:rsid w:val="004647A3"/>
    <w:rsid w:val="00476135"/>
    <w:rsid w:val="00476478"/>
    <w:rsid w:val="00493F46"/>
    <w:rsid w:val="004D7D88"/>
    <w:rsid w:val="004E7487"/>
    <w:rsid w:val="00501AD0"/>
    <w:rsid w:val="00511640"/>
    <w:rsid w:val="00524CBA"/>
    <w:rsid w:val="00527551"/>
    <w:rsid w:val="00531E50"/>
    <w:rsid w:val="005406EE"/>
    <w:rsid w:val="005648B0"/>
    <w:rsid w:val="00577A6E"/>
    <w:rsid w:val="00591052"/>
    <w:rsid w:val="005A5904"/>
    <w:rsid w:val="005A6600"/>
    <w:rsid w:val="005A6884"/>
    <w:rsid w:val="005B0367"/>
    <w:rsid w:val="005D0F0E"/>
    <w:rsid w:val="005D1992"/>
    <w:rsid w:val="005E77E0"/>
    <w:rsid w:val="005F2D13"/>
    <w:rsid w:val="005F5FBD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6232"/>
    <w:rsid w:val="0068214C"/>
    <w:rsid w:val="00697359"/>
    <w:rsid w:val="006C77CE"/>
    <w:rsid w:val="006D4626"/>
    <w:rsid w:val="006D578A"/>
    <w:rsid w:val="006D5D25"/>
    <w:rsid w:val="006E2F27"/>
    <w:rsid w:val="006E520C"/>
    <w:rsid w:val="00710212"/>
    <w:rsid w:val="00720F76"/>
    <w:rsid w:val="00727952"/>
    <w:rsid w:val="00733BB7"/>
    <w:rsid w:val="007452FB"/>
    <w:rsid w:val="0075016F"/>
    <w:rsid w:val="00751E6F"/>
    <w:rsid w:val="007540E9"/>
    <w:rsid w:val="007626F8"/>
    <w:rsid w:val="0077793F"/>
    <w:rsid w:val="00785AF9"/>
    <w:rsid w:val="007922D7"/>
    <w:rsid w:val="007A18A6"/>
    <w:rsid w:val="007C3DAC"/>
    <w:rsid w:val="007D0BED"/>
    <w:rsid w:val="007E6E3D"/>
    <w:rsid w:val="00804B92"/>
    <w:rsid w:val="00807460"/>
    <w:rsid w:val="00813BC1"/>
    <w:rsid w:val="00814D46"/>
    <w:rsid w:val="00821F6D"/>
    <w:rsid w:val="00823D20"/>
    <w:rsid w:val="008308FB"/>
    <w:rsid w:val="00830F93"/>
    <w:rsid w:val="008361D7"/>
    <w:rsid w:val="00851D30"/>
    <w:rsid w:val="00852E60"/>
    <w:rsid w:val="00856F64"/>
    <w:rsid w:val="00860631"/>
    <w:rsid w:val="0087744A"/>
    <w:rsid w:val="0088151C"/>
    <w:rsid w:val="008A0A11"/>
    <w:rsid w:val="008A69ED"/>
    <w:rsid w:val="008B0F2B"/>
    <w:rsid w:val="008B723A"/>
    <w:rsid w:val="008C0C77"/>
    <w:rsid w:val="008C6DDC"/>
    <w:rsid w:val="008D550C"/>
    <w:rsid w:val="008F17DC"/>
    <w:rsid w:val="008F212D"/>
    <w:rsid w:val="008F607A"/>
    <w:rsid w:val="0090036E"/>
    <w:rsid w:val="00917D0C"/>
    <w:rsid w:val="00924CB0"/>
    <w:rsid w:val="00927819"/>
    <w:rsid w:val="00934374"/>
    <w:rsid w:val="00936C50"/>
    <w:rsid w:val="00941CB1"/>
    <w:rsid w:val="00945B15"/>
    <w:rsid w:val="009525E1"/>
    <w:rsid w:val="00962ECA"/>
    <w:rsid w:val="00971DB9"/>
    <w:rsid w:val="00976335"/>
    <w:rsid w:val="00985400"/>
    <w:rsid w:val="0098704C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1E21"/>
    <w:rsid w:val="00A37109"/>
    <w:rsid w:val="00A47381"/>
    <w:rsid w:val="00A525B1"/>
    <w:rsid w:val="00A5333D"/>
    <w:rsid w:val="00A54AC2"/>
    <w:rsid w:val="00A56711"/>
    <w:rsid w:val="00A66BA5"/>
    <w:rsid w:val="00A67F94"/>
    <w:rsid w:val="00A74891"/>
    <w:rsid w:val="00A82EDF"/>
    <w:rsid w:val="00A86BF3"/>
    <w:rsid w:val="00AA1D45"/>
    <w:rsid w:val="00AA6809"/>
    <w:rsid w:val="00AD1E6F"/>
    <w:rsid w:val="00AE04E3"/>
    <w:rsid w:val="00AE1988"/>
    <w:rsid w:val="00AE42B0"/>
    <w:rsid w:val="00AF1699"/>
    <w:rsid w:val="00B00A86"/>
    <w:rsid w:val="00B114EC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74FB0"/>
    <w:rsid w:val="00B809BD"/>
    <w:rsid w:val="00B816E2"/>
    <w:rsid w:val="00B90300"/>
    <w:rsid w:val="00BA1C1D"/>
    <w:rsid w:val="00BA7E2D"/>
    <w:rsid w:val="00BB792B"/>
    <w:rsid w:val="00BD06D2"/>
    <w:rsid w:val="00BE2030"/>
    <w:rsid w:val="00BE49BC"/>
    <w:rsid w:val="00BE5984"/>
    <w:rsid w:val="00BE7303"/>
    <w:rsid w:val="00BF2E4A"/>
    <w:rsid w:val="00C1101C"/>
    <w:rsid w:val="00C26272"/>
    <w:rsid w:val="00C26EF0"/>
    <w:rsid w:val="00C44EA9"/>
    <w:rsid w:val="00C76BDF"/>
    <w:rsid w:val="00C858F4"/>
    <w:rsid w:val="00C92E7C"/>
    <w:rsid w:val="00CA41E5"/>
    <w:rsid w:val="00CA6BB6"/>
    <w:rsid w:val="00CB2DF0"/>
    <w:rsid w:val="00CB3BAC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3B9D"/>
    <w:rsid w:val="00D34C0C"/>
    <w:rsid w:val="00D46DDF"/>
    <w:rsid w:val="00D47F0D"/>
    <w:rsid w:val="00D5243A"/>
    <w:rsid w:val="00D63C60"/>
    <w:rsid w:val="00D65F2B"/>
    <w:rsid w:val="00D73D83"/>
    <w:rsid w:val="00D77588"/>
    <w:rsid w:val="00D82EE8"/>
    <w:rsid w:val="00D85A34"/>
    <w:rsid w:val="00D85ACF"/>
    <w:rsid w:val="00D85F62"/>
    <w:rsid w:val="00D9019C"/>
    <w:rsid w:val="00D9032F"/>
    <w:rsid w:val="00D93419"/>
    <w:rsid w:val="00DA3CBD"/>
    <w:rsid w:val="00DB3F7D"/>
    <w:rsid w:val="00DC247E"/>
    <w:rsid w:val="00DC3C7B"/>
    <w:rsid w:val="00DD3942"/>
    <w:rsid w:val="00DD779B"/>
    <w:rsid w:val="00DE42B8"/>
    <w:rsid w:val="00DF2199"/>
    <w:rsid w:val="00DF4E63"/>
    <w:rsid w:val="00DF72CE"/>
    <w:rsid w:val="00E06062"/>
    <w:rsid w:val="00E15FBF"/>
    <w:rsid w:val="00E17561"/>
    <w:rsid w:val="00E309E1"/>
    <w:rsid w:val="00E314D4"/>
    <w:rsid w:val="00E45C67"/>
    <w:rsid w:val="00E47B21"/>
    <w:rsid w:val="00E528D0"/>
    <w:rsid w:val="00E81A5F"/>
    <w:rsid w:val="00E87BA7"/>
    <w:rsid w:val="00E9692A"/>
    <w:rsid w:val="00EA0CF4"/>
    <w:rsid w:val="00EB5360"/>
    <w:rsid w:val="00EB793B"/>
    <w:rsid w:val="00EC1548"/>
    <w:rsid w:val="00EC24FF"/>
    <w:rsid w:val="00EC2F6B"/>
    <w:rsid w:val="00EC5204"/>
    <w:rsid w:val="00EC7D49"/>
    <w:rsid w:val="00ED3018"/>
    <w:rsid w:val="00EE6078"/>
    <w:rsid w:val="00EE6CD5"/>
    <w:rsid w:val="00EF30B6"/>
    <w:rsid w:val="00F06C46"/>
    <w:rsid w:val="00F2347D"/>
    <w:rsid w:val="00F240FB"/>
    <w:rsid w:val="00F2522A"/>
    <w:rsid w:val="00F266A3"/>
    <w:rsid w:val="00F4509A"/>
    <w:rsid w:val="00F50BAB"/>
    <w:rsid w:val="00F50D31"/>
    <w:rsid w:val="00F52EBD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C02D4"/>
    <w:rsid w:val="00FC2270"/>
    <w:rsid w:val="00FE37F1"/>
    <w:rsid w:val="00FE72FC"/>
    <w:rsid w:val="00FE7988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01FF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link w:val="20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1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F4916"/>
    <w:rPr>
      <w:b/>
      <w:bCs/>
      <w:sz w:val="36"/>
    </w:rPr>
  </w:style>
  <w:style w:type="character" w:customStyle="1" w:styleId="10">
    <w:name w:val="Строгий1"/>
    <w:rsid w:val="001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177</cp:revision>
  <cp:lastPrinted>2024-07-10T11:08:00Z</cp:lastPrinted>
  <dcterms:created xsi:type="dcterms:W3CDTF">2020-01-20T07:43:00Z</dcterms:created>
  <dcterms:modified xsi:type="dcterms:W3CDTF">2024-09-10T05:57:00Z</dcterms:modified>
</cp:coreProperties>
</file>