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2AFE2" w14:textId="77777777" w:rsidR="00136701" w:rsidRPr="00136701" w:rsidRDefault="00136701" w:rsidP="001367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СВОДНЫЙ ОТЧЕТ</w:t>
      </w:r>
    </w:p>
    <w:p w14:paraId="15C25E6D" w14:textId="77777777" w:rsidR="00136701" w:rsidRPr="00136701" w:rsidRDefault="00136701" w:rsidP="001367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7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оценки регулирующего воздействия</w:t>
      </w:r>
    </w:p>
    <w:p w14:paraId="5CAD2F99" w14:textId="77777777" w:rsidR="00136701" w:rsidRPr="00136701" w:rsidRDefault="00136701" w:rsidP="001367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7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 правового акта</w:t>
      </w:r>
    </w:p>
    <w:p w14:paraId="7B07DCAA" w14:textId="77777777" w:rsidR="00136701" w:rsidRPr="00136701" w:rsidRDefault="00136701" w:rsidP="001367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70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проект НПА)</w:t>
      </w:r>
    </w:p>
    <w:p w14:paraId="77A96F06" w14:textId="77777777" w:rsidR="00136701" w:rsidRPr="00202974" w:rsidRDefault="00136701" w:rsidP="00F753B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A153064" w14:textId="77777777" w:rsidR="00136701" w:rsidRPr="00202974" w:rsidRDefault="00136701" w:rsidP="00F753B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02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Общая информация</w:t>
      </w:r>
      <w:r w:rsidR="00454A39" w:rsidRPr="00202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BA1931B" w14:textId="6887EC0F" w:rsidR="00514E8A" w:rsidRPr="00202974" w:rsidRDefault="00136701" w:rsidP="00F753BF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Орган-разработчик:</w:t>
      </w:r>
      <w:r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66076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Комитет по управлению муниципальным имуществом </w:t>
      </w:r>
      <w:r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</w:t>
      </w:r>
      <w:r w:rsidR="00066076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Невельского </w:t>
      </w:r>
      <w:r w:rsidR="00514E8A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муниципального округа</w:t>
      </w:r>
    </w:p>
    <w:p w14:paraId="3C39A5B8" w14:textId="3E5150DB" w:rsidR="00BB3CEC" w:rsidRPr="00D31A06" w:rsidRDefault="00136701" w:rsidP="00F753BF">
      <w:pPr>
        <w:pStyle w:val="ConsPlusNormal"/>
        <w:widowControl/>
        <w:ind w:firstLine="0"/>
        <w:contextualSpacing/>
        <w:jc w:val="both"/>
        <w:rPr>
          <w:sz w:val="28"/>
          <w:szCs w:val="28"/>
        </w:rPr>
      </w:pPr>
      <w:r w:rsidRPr="00202974">
        <w:rPr>
          <w:rFonts w:ascii="Times New Roman" w:hAnsi="Times New Roman" w:cs="Times New Roman"/>
          <w:sz w:val="28"/>
          <w:szCs w:val="28"/>
          <w:lang w:eastAsia="ru-RU"/>
        </w:rPr>
        <w:t xml:space="preserve">2. Вид и наименование проекта </w:t>
      </w:r>
      <w:r w:rsidR="002210E4" w:rsidRPr="00202974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202974">
        <w:rPr>
          <w:rFonts w:ascii="Times New Roman" w:hAnsi="Times New Roman" w:cs="Times New Roman"/>
          <w:sz w:val="28"/>
          <w:szCs w:val="28"/>
          <w:lang w:eastAsia="ru-RU"/>
        </w:rPr>
        <w:t>ПА</w:t>
      </w:r>
      <w:r w:rsidR="00BB3CEC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20297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BB3CEC" w:rsidRPr="00D31A06">
        <w:rPr>
          <w:rFonts w:ascii="Times New Roman" w:hAnsi="Times New Roman" w:cs="Times New Roman"/>
          <w:sz w:val="28"/>
          <w:szCs w:val="28"/>
        </w:rPr>
        <w:t>Полож</w:t>
      </w:r>
      <w:r w:rsidR="00BB3CEC">
        <w:rPr>
          <w:rFonts w:ascii="Times New Roman" w:hAnsi="Times New Roman" w:cs="Times New Roman"/>
          <w:sz w:val="28"/>
          <w:szCs w:val="28"/>
        </w:rPr>
        <w:t>ение</w:t>
      </w:r>
      <w:r w:rsidR="00BB3CEC" w:rsidRPr="00D31A06">
        <w:rPr>
          <w:rFonts w:ascii="Times New Roman" w:hAnsi="Times New Roman" w:cs="Times New Roman"/>
          <w:sz w:val="28"/>
          <w:szCs w:val="28"/>
        </w:rPr>
        <w:t xml:space="preserve"> о порядке</w:t>
      </w:r>
      <w:r w:rsidR="00BB3CEC" w:rsidRPr="00D31A06">
        <w:rPr>
          <w:sz w:val="28"/>
          <w:szCs w:val="28"/>
        </w:rPr>
        <w:t xml:space="preserve"> </w:t>
      </w:r>
      <w:r w:rsidR="00BB3CEC" w:rsidRPr="00D31A06">
        <w:rPr>
          <w:rFonts w:ascii="Times New Roman" w:hAnsi="Times New Roman" w:cs="Times New Roman"/>
          <w:sz w:val="28"/>
          <w:szCs w:val="28"/>
        </w:rPr>
        <w:t>предоставления земельных участков,</w:t>
      </w:r>
      <w:r w:rsidR="00BB3C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3CEC" w:rsidRPr="00D31A06">
        <w:rPr>
          <w:rFonts w:ascii="Times New Roman" w:hAnsi="Times New Roman" w:cs="Times New Roman"/>
          <w:sz w:val="28"/>
          <w:szCs w:val="28"/>
        </w:rPr>
        <w:t>находящихся  собственности</w:t>
      </w:r>
      <w:proofErr w:type="gramEnd"/>
      <w:r w:rsidR="00BB3CEC" w:rsidRPr="00D31A06">
        <w:rPr>
          <w:sz w:val="28"/>
          <w:szCs w:val="28"/>
        </w:rPr>
        <w:t xml:space="preserve"> </w:t>
      </w:r>
      <w:r w:rsidR="00BB3CEC" w:rsidRPr="00D31A06">
        <w:rPr>
          <w:rFonts w:ascii="Times New Roman" w:hAnsi="Times New Roman" w:cs="Times New Roman"/>
          <w:sz w:val="28"/>
          <w:szCs w:val="28"/>
        </w:rPr>
        <w:t>муниципально</w:t>
      </w:r>
      <w:r w:rsidR="00BB3CEC">
        <w:rPr>
          <w:rFonts w:ascii="Times New Roman" w:hAnsi="Times New Roman" w:cs="Times New Roman"/>
          <w:sz w:val="28"/>
          <w:szCs w:val="28"/>
        </w:rPr>
        <w:t xml:space="preserve">го образования Невельский </w:t>
      </w:r>
      <w:r w:rsidR="00BB3CEC" w:rsidRPr="00D31A06">
        <w:rPr>
          <w:rFonts w:ascii="Times New Roman" w:hAnsi="Times New Roman" w:cs="Times New Roman"/>
          <w:sz w:val="28"/>
          <w:szCs w:val="28"/>
        </w:rPr>
        <w:t>муниципальный</w:t>
      </w:r>
      <w:r w:rsidR="00BB3CEC">
        <w:rPr>
          <w:sz w:val="28"/>
          <w:szCs w:val="28"/>
        </w:rPr>
        <w:t xml:space="preserve"> </w:t>
      </w:r>
      <w:r w:rsidR="00BB3CEC" w:rsidRPr="00D31A06">
        <w:rPr>
          <w:rFonts w:ascii="Times New Roman" w:hAnsi="Times New Roman" w:cs="Times New Roman"/>
          <w:sz w:val="28"/>
          <w:szCs w:val="28"/>
        </w:rPr>
        <w:t>округ Псковской области,</w:t>
      </w:r>
      <w:r w:rsidR="00BB3CEC" w:rsidRPr="00D31A06">
        <w:rPr>
          <w:sz w:val="28"/>
          <w:szCs w:val="28"/>
        </w:rPr>
        <w:t xml:space="preserve"> </w:t>
      </w:r>
      <w:r w:rsidR="00BB3CEC" w:rsidRPr="00D31A06">
        <w:rPr>
          <w:rFonts w:ascii="Times New Roman" w:hAnsi="Times New Roman" w:cs="Times New Roman"/>
          <w:sz w:val="28"/>
          <w:szCs w:val="28"/>
        </w:rPr>
        <w:t>из земель сельскохозяйственного назначения,</w:t>
      </w:r>
      <w:r w:rsidR="00BB3CEC">
        <w:rPr>
          <w:sz w:val="28"/>
          <w:szCs w:val="28"/>
        </w:rPr>
        <w:t xml:space="preserve"> </w:t>
      </w:r>
      <w:r w:rsidR="00BB3CEC" w:rsidRPr="00D31A06">
        <w:rPr>
          <w:rFonts w:ascii="Times New Roman" w:hAnsi="Times New Roman" w:cs="Times New Roman"/>
          <w:sz w:val="28"/>
          <w:szCs w:val="28"/>
        </w:rPr>
        <w:t>находящихся в фонде перераспределения земель, в собственность юридических лиц и индивидуальных</w:t>
      </w:r>
      <w:r w:rsidR="00BB3CEC" w:rsidRPr="00D31A06">
        <w:rPr>
          <w:sz w:val="28"/>
          <w:szCs w:val="28"/>
        </w:rPr>
        <w:t xml:space="preserve"> </w:t>
      </w:r>
      <w:r w:rsidR="00BB3CEC" w:rsidRPr="00D31A06">
        <w:rPr>
          <w:rFonts w:ascii="Times New Roman" w:hAnsi="Times New Roman" w:cs="Times New Roman"/>
          <w:sz w:val="28"/>
          <w:szCs w:val="28"/>
        </w:rPr>
        <w:t>предпринимателей для ведения</w:t>
      </w:r>
      <w:r w:rsidR="00BB3CEC" w:rsidRPr="00D31A06">
        <w:rPr>
          <w:sz w:val="28"/>
          <w:szCs w:val="28"/>
        </w:rPr>
        <w:t xml:space="preserve"> </w:t>
      </w:r>
      <w:r w:rsidR="00BB3CEC" w:rsidRPr="00D31A06">
        <w:rPr>
          <w:rFonts w:ascii="Times New Roman" w:hAnsi="Times New Roman" w:cs="Times New Roman"/>
          <w:sz w:val="28"/>
          <w:szCs w:val="28"/>
        </w:rPr>
        <w:t>сельскохозяйственного производства</w:t>
      </w:r>
      <w:r w:rsidR="00BB3CEC">
        <w:rPr>
          <w:rFonts w:ascii="Times New Roman" w:hAnsi="Times New Roman" w:cs="Times New Roman"/>
          <w:sz w:val="28"/>
          <w:szCs w:val="28"/>
        </w:rPr>
        <w:t>.</w:t>
      </w:r>
    </w:p>
    <w:p w14:paraId="0A97555F" w14:textId="77777777" w:rsidR="00BB3CEC" w:rsidRPr="00D31A06" w:rsidRDefault="00BB3CEC" w:rsidP="00F753BF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3B2BC12" w14:textId="580F60A4" w:rsidR="00136701" w:rsidRPr="00202974" w:rsidRDefault="00136701" w:rsidP="00F753BF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Предполагаемые сроки вступления в силу </w:t>
      </w:r>
      <w:proofErr w:type="gramStart"/>
      <w:r w:rsidR="002210E4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ПА:</w:t>
      </w:r>
      <w:r w:rsidR="00B97639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639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B3C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proofErr w:type="gramEnd"/>
      <w:r w:rsidR="00E73C1C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квартал</w:t>
      </w:r>
      <w:r w:rsidR="00B97639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2024</w:t>
      </w:r>
      <w:r w:rsidR="00037935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 w:rsidR="00B97639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E5F1A2" w14:textId="77777777" w:rsidR="00136701" w:rsidRPr="00202974" w:rsidRDefault="00136701" w:rsidP="00F753B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Контактная информация исполнителя в органе-разработчике:</w:t>
      </w:r>
    </w:p>
    <w:p w14:paraId="32738754" w14:textId="2849A137" w:rsidR="00136701" w:rsidRPr="00202974" w:rsidRDefault="00136701" w:rsidP="00F753B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  <w:r w:rsidR="00B97639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E8A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proofErr w:type="spellStart"/>
      <w:r w:rsidR="00BB3C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Кальва</w:t>
      </w:r>
      <w:proofErr w:type="spellEnd"/>
      <w:r w:rsidR="00BB3C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Карина </w:t>
      </w:r>
      <w:proofErr w:type="spellStart"/>
      <w:r w:rsidR="00BB3C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Язеповна</w:t>
      </w:r>
      <w:proofErr w:type="spellEnd"/>
      <w:r w:rsidR="00E73C1C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</w:p>
    <w:p w14:paraId="151B7331" w14:textId="26D7C29A" w:rsidR="00136701" w:rsidRPr="00202974" w:rsidRDefault="00136701" w:rsidP="00F753B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должность:</w:t>
      </w:r>
      <w:r w:rsidR="00B97639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E8A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BB3C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председатель </w:t>
      </w:r>
      <w:r w:rsidR="00E73C1C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Комитета по управлению муниципальным имуществом Администрации Невельского муниципального округа</w:t>
      </w: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1ED1D3" w14:textId="46CFDC62" w:rsidR="00B97639" w:rsidRPr="00202974" w:rsidRDefault="00136701" w:rsidP="00F753B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</w:t>
      </w:r>
      <w:r w:rsidR="00B97639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639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(81151) 2</w:t>
      </w:r>
      <w:r w:rsidR="00E73C1C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-15-14</w:t>
      </w:r>
      <w:r w:rsidR="00B97639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64803E" w14:textId="430A7718" w:rsidR="00136701" w:rsidRPr="00202974" w:rsidRDefault="00136701" w:rsidP="00F753B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 w:rsidR="00B97639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066076" w:rsidRPr="0020297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-kumi@nevel.reg60.ru</w:t>
        </w:r>
      </w:hyperlink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989647" w14:textId="77777777" w:rsidR="00136701" w:rsidRPr="00202974" w:rsidRDefault="00136701" w:rsidP="00F753B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9EDC5" w14:textId="77777777" w:rsidR="00136701" w:rsidRPr="00202974" w:rsidRDefault="00136701" w:rsidP="00F753B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9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Степень регулирующего воздействия проекта</w:t>
      </w:r>
      <w:r w:rsidR="00454A39"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5B37F73" w14:textId="544A91B1" w:rsidR="00136701" w:rsidRPr="00202974" w:rsidRDefault="00037935" w:rsidP="00F753B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="00136701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проекта </w:t>
      </w:r>
      <w:r w:rsidR="002210E4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36701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="00B97639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B3C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высокая</w:t>
      </w:r>
      <w:r w:rsidR="00136701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2D334C" w14:textId="77777777" w:rsidR="00136701" w:rsidRPr="00202974" w:rsidRDefault="00136701" w:rsidP="00F753B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14:paraId="2DB42441" w14:textId="52657B77" w:rsidR="00066076" w:rsidRPr="009371DE" w:rsidRDefault="00037935" w:rsidP="00F753B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1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36701" w:rsidRPr="009371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отнесения прое</w:t>
      </w:r>
      <w:r w:rsidR="000A5190" w:rsidRPr="0093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акта к определенной степени </w:t>
      </w:r>
      <w:r w:rsidR="00136701" w:rsidRPr="009371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 воздействия</w:t>
      </w:r>
      <w:r w:rsidR="00136701" w:rsidRPr="009371D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136701" w:rsidRPr="009371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A5190" w:rsidRPr="009371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3CEC" w:rsidRPr="009371DE">
        <w:rPr>
          <w:rFonts w:ascii="Times New Roman" w:eastAsia="Calibri" w:hAnsi="Times New Roman" w:cs="Times New Roman"/>
          <w:sz w:val="28"/>
          <w:szCs w:val="28"/>
        </w:rPr>
        <w:t xml:space="preserve">установление  проектом НПА, ранее </w:t>
      </w:r>
      <w:r w:rsidR="009371DE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BB3CEC" w:rsidRPr="009371DE">
        <w:rPr>
          <w:rFonts w:ascii="Times New Roman" w:eastAsia="Calibri" w:hAnsi="Times New Roman" w:cs="Times New Roman"/>
          <w:sz w:val="28"/>
          <w:szCs w:val="28"/>
        </w:rPr>
        <w:t>утвержденного</w:t>
      </w:r>
      <w:r w:rsidR="00BB3CEC" w:rsidRPr="009371DE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BB3CEC" w:rsidRPr="009371DE">
        <w:rPr>
          <w:sz w:val="28"/>
          <w:szCs w:val="28"/>
        </w:rPr>
        <w:t xml:space="preserve"> </w:t>
      </w:r>
      <w:r w:rsidR="00BB3CEC" w:rsidRPr="009371DE">
        <w:rPr>
          <w:rFonts w:ascii="Times New Roman" w:hAnsi="Times New Roman" w:cs="Times New Roman"/>
          <w:sz w:val="28"/>
          <w:szCs w:val="28"/>
        </w:rPr>
        <w:t>предоставления земельных участков,</w:t>
      </w:r>
      <w:r w:rsidR="009371DE">
        <w:rPr>
          <w:rFonts w:ascii="Times New Roman" w:hAnsi="Times New Roman" w:cs="Times New Roman"/>
          <w:sz w:val="28"/>
          <w:szCs w:val="28"/>
        </w:rPr>
        <w:t xml:space="preserve"> </w:t>
      </w:r>
      <w:r w:rsidR="00BB3CEC" w:rsidRPr="009371DE">
        <w:rPr>
          <w:rFonts w:ascii="Times New Roman" w:hAnsi="Times New Roman" w:cs="Times New Roman"/>
          <w:sz w:val="28"/>
          <w:szCs w:val="28"/>
        </w:rPr>
        <w:t>находящихся  собственности</w:t>
      </w:r>
      <w:r w:rsidR="00BB3CEC" w:rsidRPr="009371DE">
        <w:rPr>
          <w:sz w:val="28"/>
          <w:szCs w:val="28"/>
        </w:rPr>
        <w:t xml:space="preserve"> </w:t>
      </w:r>
      <w:r w:rsidR="00BB3CEC" w:rsidRPr="009371DE">
        <w:rPr>
          <w:rFonts w:ascii="Times New Roman" w:hAnsi="Times New Roman" w:cs="Times New Roman"/>
          <w:sz w:val="28"/>
          <w:szCs w:val="28"/>
        </w:rPr>
        <w:t>муниципального образования Невельский муниципальный</w:t>
      </w:r>
      <w:r w:rsidR="009371DE" w:rsidRPr="009371DE">
        <w:rPr>
          <w:rFonts w:ascii="Times New Roman" w:hAnsi="Times New Roman" w:cs="Times New Roman"/>
          <w:sz w:val="28"/>
          <w:szCs w:val="28"/>
        </w:rPr>
        <w:t xml:space="preserve"> </w:t>
      </w:r>
      <w:r w:rsidR="00BB3CEC" w:rsidRPr="009371DE">
        <w:rPr>
          <w:rFonts w:ascii="Times New Roman" w:hAnsi="Times New Roman" w:cs="Times New Roman"/>
          <w:sz w:val="28"/>
          <w:szCs w:val="28"/>
        </w:rPr>
        <w:t>округ Псковской области,</w:t>
      </w:r>
      <w:r w:rsidR="00BB3CEC" w:rsidRPr="009371DE">
        <w:rPr>
          <w:sz w:val="28"/>
          <w:szCs w:val="28"/>
        </w:rPr>
        <w:t xml:space="preserve"> </w:t>
      </w:r>
      <w:r w:rsidR="00BB3CEC" w:rsidRPr="009371DE">
        <w:rPr>
          <w:rFonts w:ascii="Times New Roman" w:hAnsi="Times New Roman" w:cs="Times New Roman"/>
          <w:sz w:val="28"/>
          <w:szCs w:val="28"/>
        </w:rPr>
        <w:t>из земель сельскохозяйственного назначения,</w:t>
      </w:r>
      <w:r w:rsidR="009371DE" w:rsidRPr="009371DE">
        <w:rPr>
          <w:rFonts w:ascii="Times New Roman" w:hAnsi="Times New Roman" w:cs="Times New Roman"/>
          <w:sz w:val="28"/>
          <w:szCs w:val="28"/>
        </w:rPr>
        <w:t xml:space="preserve"> </w:t>
      </w:r>
      <w:r w:rsidR="00BB3CEC" w:rsidRPr="009371DE">
        <w:rPr>
          <w:rFonts w:ascii="Times New Roman" w:hAnsi="Times New Roman" w:cs="Times New Roman"/>
          <w:sz w:val="28"/>
          <w:szCs w:val="28"/>
        </w:rPr>
        <w:t>находящихся в фонде перераспределения земель, в собственность юридических лиц и индивидуальных</w:t>
      </w:r>
      <w:r w:rsidR="00BB3CEC" w:rsidRPr="009371DE">
        <w:rPr>
          <w:sz w:val="28"/>
          <w:szCs w:val="28"/>
        </w:rPr>
        <w:t xml:space="preserve"> </w:t>
      </w:r>
      <w:r w:rsidR="00BB3CEC" w:rsidRPr="009371DE">
        <w:rPr>
          <w:rFonts w:ascii="Times New Roman" w:hAnsi="Times New Roman" w:cs="Times New Roman"/>
          <w:sz w:val="28"/>
          <w:szCs w:val="28"/>
        </w:rPr>
        <w:t>предпринимателей для ведения</w:t>
      </w:r>
      <w:r w:rsidR="00BB3CEC" w:rsidRPr="009371DE">
        <w:rPr>
          <w:sz w:val="28"/>
          <w:szCs w:val="28"/>
        </w:rPr>
        <w:t xml:space="preserve"> </w:t>
      </w:r>
      <w:r w:rsidR="00BB3CEC" w:rsidRPr="009371DE">
        <w:rPr>
          <w:rFonts w:ascii="Times New Roman" w:hAnsi="Times New Roman" w:cs="Times New Roman"/>
          <w:sz w:val="28"/>
          <w:szCs w:val="28"/>
        </w:rPr>
        <w:t>сельскохозяйственного производства</w:t>
      </w:r>
      <w:r w:rsidR="00066076" w:rsidRPr="009371DE">
        <w:rPr>
          <w:rFonts w:ascii="Times New Roman" w:eastAsia="Calibri" w:hAnsi="Times New Roman" w:cs="Times New Roman"/>
          <w:sz w:val="28"/>
          <w:szCs w:val="28"/>
        </w:rPr>
        <w:t>, затрагивающих вопросы осуществления предпринимательской, инвестиционной и иной экономической деятельности.</w:t>
      </w:r>
    </w:p>
    <w:p w14:paraId="1D5A884B" w14:textId="77777777" w:rsidR="00136701" w:rsidRPr="00202974" w:rsidRDefault="00136701" w:rsidP="00F753B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97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202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454A39" w:rsidRPr="00202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144D926" w14:textId="77777777" w:rsidR="009371DE" w:rsidRDefault="00136701" w:rsidP="00F753BF">
      <w:pPr>
        <w:tabs>
          <w:tab w:val="left" w:pos="9356"/>
        </w:tabs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Описание и формулировка проблемы:</w:t>
      </w:r>
      <w:r w:rsidR="00C8402B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 установления </w:t>
      </w:r>
      <w:r w:rsidR="009371DE" w:rsidRPr="009371DE">
        <w:rPr>
          <w:rFonts w:ascii="Times New Roman" w:eastAsia="Calibri" w:hAnsi="Times New Roman" w:cs="Times New Roman"/>
          <w:sz w:val="28"/>
          <w:szCs w:val="28"/>
        </w:rPr>
        <w:t xml:space="preserve">проектом НПА, ранее </w:t>
      </w:r>
      <w:r w:rsidR="009371DE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9371DE" w:rsidRPr="009371DE">
        <w:rPr>
          <w:rFonts w:ascii="Times New Roman" w:eastAsia="Calibri" w:hAnsi="Times New Roman" w:cs="Times New Roman"/>
          <w:sz w:val="28"/>
          <w:szCs w:val="28"/>
        </w:rPr>
        <w:t>утвержденного</w:t>
      </w:r>
      <w:r w:rsidR="009371DE" w:rsidRPr="009371DE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9371DE" w:rsidRPr="009371DE">
        <w:rPr>
          <w:sz w:val="28"/>
          <w:szCs w:val="28"/>
        </w:rPr>
        <w:t xml:space="preserve"> </w:t>
      </w:r>
      <w:r w:rsidR="009371DE" w:rsidRPr="009371DE">
        <w:rPr>
          <w:rFonts w:ascii="Times New Roman" w:hAnsi="Times New Roman" w:cs="Times New Roman"/>
          <w:sz w:val="28"/>
          <w:szCs w:val="28"/>
        </w:rPr>
        <w:t>предоставления земельных участков,</w:t>
      </w:r>
      <w:r w:rsidR="009371DE">
        <w:rPr>
          <w:rFonts w:ascii="Times New Roman" w:hAnsi="Times New Roman" w:cs="Times New Roman"/>
          <w:sz w:val="28"/>
          <w:szCs w:val="28"/>
        </w:rPr>
        <w:t xml:space="preserve"> </w:t>
      </w:r>
      <w:r w:rsidR="009371DE" w:rsidRPr="009371DE">
        <w:rPr>
          <w:rFonts w:ascii="Times New Roman" w:hAnsi="Times New Roman" w:cs="Times New Roman"/>
          <w:sz w:val="28"/>
          <w:szCs w:val="28"/>
        </w:rPr>
        <w:t>находящихся  собственности</w:t>
      </w:r>
      <w:r w:rsidR="009371DE" w:rsidRPr="009371DE">
        <w:rPr>
          <w:sz w:val="28"/>
          <w:szCs w:val="28"/>
        </w:rPr>
        <w:t xml:space="preserve"> </w:t>
      </w:r>
      <w:r w:rsidR="009371DE" w:rsidRPr="009371DE">
        <w:rPr>
          <w:rFonts w:ascii="Times New Roman" w:hAnsi="Times New Roman" w:cs="Times New Roman"/>
          <w:sz w:val="28"/>
          <w:szCs w:val="28"/>
        </w:rPr>
        <w:t>муниципального образования Невельский муниципальный округ Псковской области,</w:t>
      </w:r>
      <w:r w:rsidR="009371DE" w:rsidRPr="009371DE">
        <w:rPr>
          <w:sz w:val="28"/>
          <w:szCs w:val="28"/>
        </w:rPr>
        <w:t xml:space="preserve"> </w:t>
      </w:r>
      <w:r w:rsidR="009371DE" w:rsidRPr="009371DE">
        <w:rPr>
          <w:rFonts w:ascii="Times New Roman" w:hAnsi="Times New Roman" w:cs="Times New Roman"/>
          <w:sz w:val="28"/>
          <w:szCs w:val="28"/>
        </w:rPr>
        <w:t>из земель сельскохозяйственного назначения, находящихся в фонде перераспределения земель, в собственность юридических лиц и индивидуальных</w:t>
      </w:r>
      <w:r w:rsidR="009371DE" w:rsidRPr="009371DE">
        <w:rPr>
          <w:sz w:val="28"/>
          <w:szCs w:val="28"/>
        </w:rPr>
        <w:t xml:space="preserve"> </w:t>
      </w:r>
      <w:r w:rsidR="009371DE" w:rsidRPr="009371DE">
        <w:rPr>
          <w:rFonts w:ascii="Times New Roman" w:hAnsi="Times New Roman" w:cs="Times New Roman"/>
          <w:sz w:val="28"/>
          <w:szCs w:val="28"/>
        </w:rPr>
        <w:t>предпринимателей для ведения</w:t>
      </w:r>
      <w:r w:rsidR="009371DE" w:rsidRPr="009371DE">
        <w:rPr>
          <w:sz w:val="28"/>
          <w:szCs w:val="28"/>
        </w:rPr>
        <w:t xml:space="preserve"> </w:t>
      </w:r>
      <w:r w:rsidR="009371DE" w:rsidRPr="009371DE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сельскохозяйственного производства</w:t>
      </w:r>
      <w:r w:rsidR="009371DE" w:rsidRPr="009371DE">
        <w:rPr>
          <w:rFonts w:ascii="Times New Roman" w:eastAsia="Calibri" w:hAnsi="Times New Roman" w:cs="Times New Roman"/>
          <w:sz w:val="28"/>
          <w:szCs w:val="28"/>
        </w:rPr>
        <w:t>, затрагивающих вопросы осуществления предпринимательской, инвестиционной и иной экономической деятельности.</w:t>
      </w:r>
      <w:r w:rsidR="00C8402B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D7B8CA" w14:textId="20FA1609" w:rsidR="00136701" w:rsidRPr="00202974" w:rsidRDefault="00136701" w:rsidP="00F753BF">
      <w:pPr>
        <w:tabs>
          <w:tab w:val="left" w:pos="9356"/>
        </w:tabs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2. 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0A5190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1DE">
        <w:rPr>
          <w:rFonts w:ascii="Times New Roman" w:eastAsia="Calibri" w:hAnsi="Times New Roman" w:cs="Times New Roman"/>
          <w:sz w:val="28"/>
          <w:szCs w:val="28"/>
        </w:rPr>
        <w:t xml:space="preserve">проект НПА, позволит урегулировать </w:t>
      </w:r>
      <w:r w:rsidR="009371DE">
        <w:rPr>
          <w:rFonts w:ascii="Times New Roman" w:hAnsi="Times New Roman" w:cs="Times New Roman"/>
          <w:sz w:val="28"/>
          <w:szCs w:val="28"/>
        </w:rPr>
        <w:t>порядок</w:t>
      </w:r>
      <w:r w:rsidR="009371DE" w:rsidRPr="009371DE">
        <w:rPr>
          <w:sz w:val="28"/>
          <w:szCs w:val="28"/>
        </w:rPr>
        <w:t xml:space="preserve"> </w:t>
      </w:r>
      <w:r w:rsidR="009371DE" w:rsidRPr="009371DE">
        <w:rPr>
          <w:rFonts w:ascii="Times New Roman" w:hAnsi="Times New Roman" w:cs="Times New Roman"/>
          <w:sz w:val="28"/>
          <w:szCs w:val="28"/>
        </w:rPr>
        <w:t>предоставления земельных участков,</w:t>
      </w:r>
      <w:r w:rsidR="009371DE">
        <w:rPr>
          <w:rFonts w:ascii="Times New Roman" w:hAnsi="Times New Roman" w:cs="Times New Roman"/>
          <w:sz w:val="28"/>
          <w:szCs w:val="28"/>
        </w:rPr>
        <w:t xml:space="preserve"> </w:t>
      </w:r>
      <w:r w:rsidR="009371DE" w:rsidRPr="009371DE">
        <w:rPr>
          <w:rFonts w:ascii="Times New Roman" w:hAnsi="Times New Roman" w:cs="Times New Roman"/>
          <w:sz w:val="28"/>
          <w:szCs w:val="28"/>
        </w:rPr>
        <w:t>находящихся  собственности</w:t>
      </w:r>
      <w:r w:rsidR="009371DE" w:rsidRPr="009371DE">
        <w:rPr>
          <w:sz w:val="28"/>
          <w:szCs w:val="28"/>
        </w:rPr>
        <w:t xml:space="preserve"> </w:t>
      </w:r>
      <w:r w:rsidR="009371DE" w:rsidRPr="009371DE">
        <w:rPr>
          <w:rFonts w:ascii="Times New Roman" w:hAnsi="Times New Roman" w:cs="Times New Roman"/>
          <w:sz w:val="28"/>
          <w:szCs w:val="28"/>
        </w:rPr>
        <w:t>муниципального образования Невельский муниципальный округ Псковской области,</w:t>
      </w:r>
      <w:r w:rsidR="009371DE" w:rsidRPr="009371DE">
        <w:rPr>
          <w:sz w:val="28"/>
          <w:szCs w:val="28"/>
        </w:rPr>
        <w:t xml:space="preserve"> </w:t>
      </w:r>
      <w:r w:rsidR="009371DE" w:rsidRPr="009371DE">
        <w:rPr>
          <w:rFonts w:ascii="Times New Roman" w:hAnsi="Times New Roman" w:cs="Times New Roman"/>
          <w:sz w:val="28"/>
          <w:szCs w:val="28"/>
        </w:rPr>
        <w:t>из земель сельскохозяйственного назначения, находящихся в фонде перераспределения земель, в собственность юридических лиц и индивидуальных</w:t>
      </w:r>
      <w:r w:rsidR="009371DE" w:rsidRPr="009371DE">
        <w:rPr>
          <w:sz w:val="28"/>
          <w:szCs w:val="28"/>
        </w:rPr>
        <w:t xml:space="preserve"> </w:t>
      </w:r>
      <w:r w:rsidR="009371DE" w:rsidRPr="009371DE">
        <w:rPr>
          <w:rFonts w:ascii="Times New Roman" w:hAnsi="Times New Roman" w:cs="Times New Roman"/>
          <w:sz w:val="28"/>
          <w:szCs w:val="28"/>
        </w:rPr>
        <w:t>предпринимателей для ведения</w:t>
      </w:r>
      <w:r w:rsidR="009371DE" w:rsidRPr="009371DE">
        <w:rPr>
          <w:sz w:val="28"/>
          <w:szCs w:val="28"/>
        </w:rPr>
        <w:t xml:space="preserve"> </w:t>
      </w:r>
      <w:r w:rsidR="009371DE" w:rsidRPr="009371DE">
        <w:rPr>
          <w:rFonts w:ascii="Times New Roman" w:hAnsi="Times New Roman" w:cs="Times New Roman"/>
          <w:sz w:val="28"/>
          <w:szCs w:val="28"/>
        </w:rPr>
        <w:t>сельскохозяйственного производства</w:t>
      </w:r>
      <w:r w:rsidR="009371D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B11EF08" w14:textId="245B1E9A" w:rsidR="00136701" w:rsidRPr="00202974" w:rsidRDefault="00136701" w:rsidP="00F753BF">
      <w:pPr>
        <w:widowControl w:val="0"/>
        <w:autoSpaceDE w:val="0"/>
        <w:autoSpaceDN w:val="0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3.  Характеристика негативных эффектов, возникающих в связи с налич</w:t>
      </w:r>
      <w:r w:rsidR="00037935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проблемы, их количественная о</w:t>
      </w: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ценка:</w:t>
      </w:r>
      <w:r w:rsidR="00037935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</w:t>
      </w:r>
      <w:r w:rsidR="009371DE" w:rsidRPr="0093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порядка предоставления земельных участков, находящихся  собственности муниципального образования Невельский муниципальный округ Псковской области, из земель сельскохозяйственного назначения, находящихся в фонде перераспределения земель, в собственность юридических лиц и индивидуальных предпринимателей для ведения сельскохозяйственного производства, </w:t>
      </w:r>
      <w:r w:rsidR="0093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юридические лица не будут иметь возможности реализовать свое право на предоставление земельных участков, </w:t>
      </w:r>
      <w:r w:rsidR="009371DE" w:rsidRPr="00937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 собственности муниципального образования Невельский муниципальный округ Псковской области, из земель сельскохозяйственного назначения, находящихся в фонде перераспределения земель</w:t>
      </w:r>
    </w:p>
    <w:p w14:paraId="4A0BCBAA" w14:textId="7248D204" w:rsidR="00136701" w:rsidRPr="00202974" w:rsidRDefault="009371DE" w:rsidP="00F753BF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36701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4.  Причины невозможности решения проблемы участниками соответствующих отношений самостоятельно, без вмешательства органа местного самоуправления:</w:t>
      </w:r>
      <w:r w:rsidR="00D71B80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Утверждение проекта вышеуказанного НПА </w:t>
      </w:r>
      <w:r w:rsidR="00D71B80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относится к полномочиям органов местного самоуправления.</w:t>
      </w:r>
    </w:p>
    <w:p w14:paraId="419116B8" w14:textId="6FF45D39" w:rsidR="00136701" w:rsidRPr="00202974" w:rsidRDefault="00136701" w:rsidP="00F753BF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Источники данных:</w:t>
      </w:r>
      <w:r w:rsidR="00310CCF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9371DE" w:rsidRPr="009371DE">
          <w:rPr>
            <w:rFonts w:ascii="Times New Roman" w:eastAsia="Courier New" w:hAnsi="Times New Roman" w:cs="Times New Roman"/>
            <w:kern w:val="1"/>
            <w:sz w:val="28"/>
            <w:szCs w:val="28"/>
            <w:lang/>
          </w:rPr>
          <w:t>статьями</w:t>
        </w:r>
      </w:hyperlink>
      <w:r w:rsidR="009371DE" w:rsidRPr="009371DE">
        <w:rPr>
          <w:rFonts w:ascii="Times New Roman" w:eastAsia="Courier New" w:hAnsi="Times New Roman" w:cs="Times New Roman"/>
          <w:kern w:val="1"/>
          <w:sz w:val="28"/>
          <w:szCs w:val="28"/>
          <w:lang w:eastAsia="hi-IN"/>
        </w:rPr>
        <w:t xml:space="preserve"> </w:t>
      </w:r>
      <w:hyperlink r:id="rId8" w:history="1">
        <w:r w:rsidR="009371DE" w:rsidRPr="009371DE">
          <w:rPr>
            <w:rFonts w:ascii="Times New Roman" w:eastAsia="Courier New" w:hAnsi="Times New Roman" w:cs="Times New Roman"/>
            <w:kern w:val="1"/>
            <w:sz w:val="28"/>
            <w:szCs w:val="28"/>
            <w:lang/>
          </w:rPr>
          <w:t>77</w:t>
        </w:r>
      </w:hyperlink>
      <w:r w:rsidR="009371DE" w:rsidRPr="009371DE">
        <w:rPr>
          <w:rFonts w:ascii="Times New Roman" w:eastAsia="Courier New" w:hAnsi="Times New Roman" w:cs="Times New Roman"/>
          <w:kern w:val="1"/>
          <w:sz w:val="28"/>
          <w:szCs w:val="28"/>
          <w:lang w:eastAsia="hi-IN"/>
        </w:rPr>
        <w:t xml:space="preserve">, </w:t>
      </w:r>
      <w:hyperlink r:id="rId9" w:history="1">
        <w:r w:rsidR="009371DE" w:rsidRPr="009371DE">
          <w:rPr>
            <w:rFonts w:ascii="Times New Roman" w:eastAsia="Courier New" w:hAnsi="Times New Roman" w:cs="Times New Roman"/>
            <w:kern w:val="1"/>
            <w:sz w:val="28"/>
            <w:szCs w:val="28"/>
            <w:lang/>
          </w:rPr>
          <w:t>78</w:t>
        </w:r>
      </w:hyperlink>
      <w:r w:rsidR="009371DE" w:rsidRPr="009371DE">
        <w:rPr>
          <w:rFonts w:ascii="Times New Roman" w:eastAsia="Courier New" w:hAnsi="Times New Roman" w:cs="Times New Roman"/>
          <w:kern w:val="1"/>
          <w:sz w:val="28"/>
          <w:szCs w:val="28"/>
          <w:lang w:eastAsia="hi-IN"/>
        </w:rPr>
        <w:t xml:space="preserve">, </w:t>
      </w:r>
      <w:hyperlink r:id="rId10" w:history="1">
        <w:r w:rsidR="009371DE" w:rsidRPr="009371DE">
          <w:rPr>
            <w:rFonts w:ascii="Times New Roman" w:eastAsia="Courier New" w:hAnsi="Times New Roman" w:cs="Times New Roman"/>
            <w:kern w:val="1"/>
            <w:sz w:val="28"/>
            <w:szCs w:val="28"/>
            <w:lang/>
          </w:rPr>
          <w:t>80</w:t>
        </w:r>
      </w:hyperlink>
      <w:r w:rsidR="009371DE" w:rsidRPr="009371DE">
        <w:rPr>
          <w:rFonts w:ascii="Times New Roman" w:eastAsia="Courier New" w:hAnsi="Times New Roman" w:cs="Times New Roman"/>
          <w:kern w:val="1"/>
          <w:sz w:val="28"/>
          <w:szCs w:val="28"/>
          <w:lang w:eastAsia="hi-IN"/>
        </w:rPr>
        <w:t xml:space="preserve"> Земельного кодекса Российской Федерации, Федеральным </w:t>
      </w:r>
      <w:hyperlink r:id="rId11" w:history="1">
        <w:r w:rsidR="009371DE" w:rsidRPr="009371DE">
          <w:rPr>
            <w:rFonts w:ascii="Times New Roman" w:eastAsia="Courier New" w:hAnsi="Times New Roman" w:cs="Times New Roman"/>
            <w:kern w:val="1"/>
            <w:sz w:val="28"/>
            <w:szCs w:val="28"/>
            <w:lang/>
          </w:rPr>
          <w:t>законом</w:t>
        </w:r>
      </w:hyperlink>
      <w:r w:rsidR="009371DE" w:rsidRPr="009371DE">
        <w:rPr>
          <w:rFonts w:ascii="Times New Roman" w:eastAsia="Courier New" w:hAnsi="Times New Roman" w:cs="Times New Roman"/>
          <w:kern w:val="1"/>
          <w:sz w:val="28"/>
          <w:szCs w:val="28"/>
          <w:lang w:eastAsia="hi-IN"/>
        </w:rPr>
        <w:t xml:space="preserve"> от 24.07.2002 № 101-ФЗ «Об обороте земель сельскохозяйственного назначения», </w:t>
      </w:r>
      <w:hyperlink r:id="rId12" w:history="1">
        <w:r w:rsidR="009371DE" w:rsidRPr="009371DE">
          <w:rPr>
            <w:rFonts w:ascii="Times New Roman" w:eastAsia="Courier New" w:hAnsi="Times New Roman" w:cs="Times New Roman"/>
            <w:kern w:val="1"/>
            <w:sz w:val="28"/>
            <w:szCs w:val="28"/>
            <w:lang/>
          </w:rPr>
          <w:t>пунктом 7</w:t>
        </w:r>
      </w:hyperlink>
      <w:r w:rsidR="009371DE" w:rsidRPr="009371DE">
        <w:rPr>
          <w:rFonts w:ascii="Times New Roman" w:eastAsia="Courier New" w:hAnsi="Times New Roman" w:cs="Times New Roman"/>
          <w:kern w:val="1"/>
          <w:sz w:val="28"/>
          <w:szCs w:val="28"/>
          <w:lang/>
        </w:rPr>
        <w:t xml:space="preserve"> </w:t>
      </w:r>
      <w:hyperlink r:id="rId13" w:history="1">
        <w:r w:rsidR="009371DE" w:rsidRPr="009371DE">
          <w:rPr>
            <w:rFonts w:ascii="Times New Roman" w:eastAsia="Courier New" w:hAnsi="Times New Roman" w:cs="Times New Roman"/>
            <w:kern w:val="1"/>
            <w:sz w:val="28"/>
            <w:szCs w:val="28"/>
            <w:lang/>
          </w:rPr>
          <w:t>статьи 8</w:t>
        </w:r>
      </w:hyperlink>
      <w:r w:rsidR="009371DE" w:rsidRPr="009371DE">
        <w:rPr>
          <w:rFonts w:ascii="Times New Roman" w:eastAsia="Courier New" w:hAnsi="Times New Roman" w:cs="Times New Roman"/>
          <w:kern w:val="1"/>
          <w:sz w:val="28"/>
          <w:szCs w:val="28"/>
          <w:lang w:eastAsia="hi-IN"/>
        </w:rPr>
        <w:t xml:space="preserve"> Закона Псковской области от 05.02.2004 № 336-ОЗ «Об обороте земель сельскохозяйственного назначения на территории Псковской области</w:t>
      </w:r>
      <w:r w:rsidR="009371DE">
        <w:rPr>
          <w:rFonts w:ascii="Times New Roman" w:eastAsia="Courier New" w:hAnsi="Times New Roman" w:cs="Times New Roman"/>
          <w:kern w:val="1"/>
          <w:sz w:val="28"/>
          <w:szCs w:val="28"/>
          <w:lang w:eastAsia="hi-IN"/>
        </w:rPr>
        <w:t>».</w:t>
      </w:r>
    </w:p>
    <w:p w14:paraId="76216223" w14:textId="77777777" w:rsidR="00136701" w:rsidRPr="00202974" w:rsidRDefault="00136701" w:rsidP="00F753BF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Иная информация о проблеме:</w:t>
      </w:r>
      <w:r w:rsidR="00310CCF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CCF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отсутствует.</w:t>
      </w:r>
    </w:p>
    <w:p w14:paraId="79BEDBFC" w14:textId="77777777" w:rsidR="00136701" w:rsidRPr="00202974" w:rsidRDefault="00136701" w:rsidP="00F753B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9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Цели предлагаемого регулирования и их соответствие пр</w:t>
      </w:r>
      <w:r w:rsidR="00454A39"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инципам правового регулирования:</w:t>
      </w:r>
    </w:p>
    <w:p w14:paraId="2A0A5BBE" w14:textId="4648CCCC" w:rsidR="00136701" w:rsidRPr="00390CC1" w:rsidRDefault="00136701" w:rsidP="00F753BF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90C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 предполагаемого правового регулирования:</w:t>
      </w:r>
      <w:r w:rsidR="000553AA" w:rsidRPr="00390C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80249" w:rsidRPr="00390C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повышение каче</w:t>
      </w:r>
      <w:r w:rsidR="00390CC1" w:rsidRPr="00390C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ства и эффективности </w:t>
      </w:r>
      <w:r w:rsidR="00390CC1" w:rsidRPr="00390C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предоставления земельных участков, </w:t>
      </w:r>
      <w:proofErr w:type="gramStart"/>
      <w:r w:rsidR="00390CC1" w:rsidRPr="00390C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находящихся  собственности</w:t>
      </w:r>
      <w:proofErr w:type="gramEnd"/>
      <w:r w:rsidR="00390CC1" w:rsidRPr="00390C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муниципального образования Невельский муниципальный округ Псковской области, из земель сельскохозяйственного назначения, находящихся в фонде перераспределения земель, в собственность юридических лиц и индивидуальных предпринимателей для ведения сельскохозяйственного производства</w:t>
      </w:r>
      <w:r w:rsidR="00390C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6A6E51FA" w14:textId="77777777" w:rsidR="000553AA" w:rsidRPr="00202974" w:rsidRDefault="00136701" w:rsidP="00F753B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Установленные сроки достижения целей предлагаемого регулирования:</w:t>
      </w:r>
      <w:r w:rsidR="000553AA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78581B" w14:textId="77777777" w:rsidR="00F753BF" w:rsidRDefault="000553AA" w:rsidP="00F753BF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момента вступления в силу.</w:t>
      </w:r>
    </w:p>
    <w:p w14:paraId="644B4402" w14:textId="5855C521" w:rsidR="00390CC1" w:rsidRPr="00F753BF" w:rsidRDefault="00136701" w:rsidP="00F753BF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="000C6D5E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 или их отдельные положения, в соответствии с которыми в настоящее время осуществляется правовое регулирование в данной области</w:t>
      </w:r>
      <w:r w:rsidR="000553AA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9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hyperlink r:id="rId14" w:history="1">
        <w:r w:rsidR="00390CC1" w:rsidRPr="009371DE">
          <w:rPr>
            <w:rFonts w:ascii="Times New Roman" w:eastAsia="Courier New" w:hAnsi="Times New Roman" w:cs="Times New Roman"/>
            <w:kern w:val="1"/>
            <w:sz w:val="28"/>
            <w:szCs w:val="28"/>
            <w:lang/>
          </w:rPr>
          <w:t>77</w:t>
        </w:r>
      </w:hyperlink>
      <w:r w:rsidR="00390CC1" w:rsidRPr="009371DE">
        <w:rPr>
          <w:rFonts w:ascii="Times New Roman" w:eastAsia="Courier New" w:hAnsi="Times New Roman" w:cs="Times New Roman"/>
          <w:kern w:val="1"/>
          <w:sz w:val="28"/>
          <w:szCs w:val="28"/>
          <w:lang w:eastAsia="hi-IN"/>
        </w:rPr>
        <w:t xml:space="preserve">, </w:t>
      </w:r>
      <w:hyperlink r:id="rId15" w:history="1">
        <w:r w:rsidR="00390CC1" w:rsidRPr="009371DE">
          <w:rPr>
            <w:rFonts w:ascii="Times New Roman" w:eastAsia="Courier New" w:hAnsi="Times New Roman" w:cs="Times New Roman"/>
            <w:kern w:val="1"/>
            <w:sz w:val="28"/>
            <w:szCs w:val="28"/>
            <w:lang/>
          </w:rPr>
          <w:t>78</w:t>
        </w:r>
      </w:hyperlink>
      <w:r w:rsidR="00390CC1" w:rsidRPr="009371DE">
        <w:rPr>
          <w:rFonts w:ascii="Times New Roman" w:eastAsia="Courier New" w:hAnsi="Times New Roman" w:cs="Times New Roman"/>
          <w:kern w:val="1"/>
          <w:sz w:val="28"/>
          <w:szCs w:val="28"/>
          <w:lang w:eastAsia="hi-IN"/>
        </w:rPr>
        <w:t xml:space="preserve">, </w:t>
      </w:r>
      <w:hyperlink r:id="rId16" w:history="1">
        <w:r w:rsidR="00390CC1" w:rsidRPr="009371DE">
          <w:rPr>
            <w:rFonts w:ascii="Times New Roman" w:eastAsia="Courier New" w:hAnsi="Times New Roman" w:cs="Times New Roman"/>
            <w:kern w:val="1"/>
            <w:sz w:val="28"/>
            <w:szCs w:val="28"/>
            <w:lang/>
          </w:rPr>
          <w:t>80</w:t>
        </w:r>
      </w:hyperlink>
      <w:r w:rsidR="00390CC1" w:rsidRPr="009371DE">
        <w:rPr>
          <w:rFonts w:ascii="Times New Roman" w:eastAsia="Courier New" w:hAnsi="Times New Roman" w:cs="Times New Roman"/>
          <w:kern w:val="1"/>
          <w:sz w:val="28"/>
          <w:szCs w:val="28"/>
          <w:lang w:eastAsia="hi-IN"/>
        </w:rPr>
        <w:t xml:space="preserve"> </w:t>
      </w:r>
      <w:r w:rsidR="00390CC1" w:rsidRPr="009371DE">
        <w:rPr>
          <w:rFonts w:ascii="Times New Roman" w:eastAsia="Courier New" w:hAnsi="Times New Roman" w:cs="Times New Roman"/>
          <w:kern w:val="1"/>
          <w:sz w:val="28"/>
          <w:szCs w:val="28"/>
          <w:lang w:eastAsia="hi-IN"/>
        </w:rPr>
        <w:lastRenderedPageBreak/>
        <w:t xml:space="preserve">Земельного кодекса Российской Федерации, Федеральным </w:t>
      </w:r>
      <w:hyperlink r:id="rId17" w:history="1">
        <w:r w:rsidR="00390CC1" w:rsidRPr="009371DE">
          <w:rPr>
            <w:rFonts w:ascii="Times New Roman" w:eastAsia="Courier New" w:hAnsi="Times New Roman" w:cs="Times New Roman"/>
            <w:kern w:val="1"/>
            <w:sz w:val="28"/>
            <w:szCs w:val="28"/>
            <w:lang/>
          </w:rPr>
          <w:t>законом</w:t>
        </w:r>
      </w:hyperlink>
      <w:r w:rsidR="00390CC1" w:rsidRPr="009371DE">
        <w:rPr>
          <w:rFonts w:ascii="Times New Roman" w:eastAsia="Courier New" w:hAnsi="Times New Roman" w:cs="Times New Roman"/>
          <w:kern w:val="1"/>
          <w:sz w:val="28"/>
          <w:szCs w:val="28"/>
          <w:lang w:eastAsia="hi-IN"/>
        </w:rPr>
        <w:t xml:space="preserve"> от 24.07.2002 № 101-ФЗ «Об обороте земель сельскохозяйственного назначения», </w:t>
      </w:r>
      <w:hyperlink r:id="rId18" w:history="1">
        <w:r w:rsidR="00390CC1" w:rsidRPr="009371DE">
          <w:rPr>
            <w:rFonts w:ascii="Times New Roman" w:eastAsia="Courier New" w:hAnsi="Times New Roman" w:cs="Times New Roman"/>
            <w:kern w:val="1"/>
            <w:sz w:val="28"/>
            <w:szCs w:val="28"/>
            <w:lang/>
          </w:rPr>
          <w:t>пунктом 7</w:t>
        </w:r>
      </w:hyperlink>
      <w:r w:rsidR="00390CC1" w:rsidRPr="009371DE">
        <w:rPr>
          <w:rFonts w:ascii="Times New Roman" w:eastAsia="Courier New" w:hAnsi="Times New Roman" w:cs="Times New Roman"/>
          <w:kern w:val="1"/>
          <w:sz w:val="28"/>
          <w:szCs w:val="28"/>
          <w:lang/>
        </w:rPr>
        <w:t xml:space="preserve"> </w:t>
      </w:r>
      <w:hyperlink r:id="rId19" w:history="1">
        <w:r w:rsidR="00390CC1" w:rsidRPr="009371DE">
          <w:rPr>
            <w:rFonts w:ascii="Times New Roman" w:eastAsia="Courier New" w:hAnsi="Times New Roman" w:cs="Times New Roman"/>
            <w:kern w:val="1"/>
            <w:sz w:val="28"/>
            <w:szCs w:val="28"/>
            <w:lang/>
          </w:rPr>
          <w:t>статьи 8</w:t>
        </w:r>
      </w:hyperlink>
      <w:r w:rsidR="00390CC1" w:rsidRPr="009371DE">
        <w:rPr>
          <w:rFonts w:ascii="Times New Roman" w:eastAsia="Courier New" w:hAnsi="Times New Roman" w:cs="Times New Roman"/>
          <w:kern w:val="1"/>
          <w:sz w:val="28"/>
          <w:szCs w:val="28"/>
          <w:lang w:eastAsia="hi-IN"/>
        </w:rPr>
        <w:t xml:space="preserve"> Закона Псковской области от 05.02.2004 № 336-ОЗ «Об обороте земель сельскохозяйственного назначения на территории Псковской области</w:t>
      </w:r>
      <w:r w:rsidR="00390CC1">
        <w:rPr>
          <w:rFonts w:ascii="Times New Roman" w:eastAsia="Courier New" w:hAnsi="Times New Roman" w:cs="Times New Roman"/>
          <w:kern w:val="1"/>
          <w:sz w:val="28"/>
          <w:szCs w:val="28"/>
          <w:lang w:eastAsia="hi-IN"/>
        </w:rPr>
        <w:t>».</w:t>
      </w:r>
    </w:p>
    <w:p w14:paraId="2AC7E6FC" w14:textId="0D2D22A9" w:rsidR="00390CC1" w:rsidRPr="00202974" w:rsidRDefault="00136701" w:rsidP="00F753BF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Основание для разработки проекта </w:t>
      </w:r>
      <w:r w:rsidR="000C6D5E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 (действующие </w:t>
      </w:r>
      <w:r w:rsidR="000C6D5E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ПА, поручения, другие решения, из которых вытекает необходимость разработки предлагаемого правового регулирования в данной области и которые определяют необходимость постановки указанных целей):</w:t>
      </w:r>
      <w:proofErr w:type="spellStart"/>
      <w:r w:rsidR="00390C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="000553AA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history="1">
        <w:r w:rsidR="00390CC1" w:rsidRPr="009371DE">
          <w:rPr>
            <w:rFonts w:ascii="Times New Roman" w:eastAsia="Courier New" w:hAnsi="Times New Roman" w:cs="Times New Roman"/>
            <w:kern w:val="1"/>
            <w:sz w:val="28"/>
            <w:szCs w:val="28"/>
            <w:lang/>
          </w:rPr>
          <w:t>77</w:t>
        </w:r>
      </w:hyperlink>
      <w:r w:rsidR="00390CC1" w:rsidRPr="009371DE">
        <w:rPr>
          <w:rFonts w:ascii="Times New Roman" w:eastAsia="Courier New" w:hAnsi="Times New Roman" w:cs="Times New Roman"/>
          <w:kern w:val="1"/>
          <w:sz w:val="28"/>
          <w:szCs w:val="28"/>
          <w:lang w:eastAsia="hi-IN"/>
        </w:rPr>
        <w:t xml:space="preserve">, </w:t>
      </w:r>
      <w:hyperlink r:id="rId21" w:history="1">
        <w:r w:rsidR="00390CC1" w:rsidRPr="009371DE">
          <w:rPr>
            <w:rFonts w:ascii="Times New Roman" w:eastAsia="Courier New" w:hAnsi="Times New Roman" w:cs="Times New Roman"/>
            <w:kern w:val="1"/>
            <w:sz w:val="28"/>
            <w:szCs w:val="28"/>
            <w:lang/>
          </w:rPr>
          <w:t>78</w:t>
        </w:r>
      </w:hyperlink>
      <w:r w:rsidR="00390CC1" w:rsidRPr="009371DE">
        <w:rPr>
          <w:rFonts w:ascii="Times New Roman" w:eastAsia="Courier New" w:hAnsi="Times New Roman" w:cs="Times New Roman"/>
          <w:kern w:val="1"/>
          <w:sz w:val="28"/>
          <w:szCs w:val="28"/>
          <w:lang w:eastAsia="hi-IN"/>
        </w:rPr>
        <w:t xml:space="preserve">, </w:t>
      </w:r>
      <w:hyperlink r:id="rId22" w:history="1">
        <w:r w:rsidR="00390CC1" w:rsidRPr="009371DE">
          <w:rPr>
            <w:rFonts w:ascii="Times New Roman" w:eastAsia="Courier New" w:hAnsi="Times New Roman" w:cs="Times New Roman"/>
            <w:kern w:val="1"/>
            <w:sz w:val="28"/>
            <w:szCs w:val="28"/>
            <w:lang/>
          </w:rPr>
          <w:t>80</w:t>
        </w:r>
      </w:hyperlink>
      <w:r w:rsidR="00390CC1" w:rsidRPr="009371DE">
        <w:rPr>
          <w:rFonts w:ascii="Times New Roman" w:eastAsia="Courier New" w:hAnsi="Times New Roman" w:cs="Times New Roman"/>
          <w:kern w:val="1"/>
          <w:sz w:val="28"/>
          <w:szCs w:val="28"/>
          <w:lang w:eastAsia="hi-IN"/>
        </w:rPr>
        <w:t xml:space="preserve"> Земельного кодекса Российской Федерации, Федеральным </w:t>
      </w:r>
      <w:hyperlink r:id="rId23" w:history="1">
        <w:r w:rsidR="00390CC1" w:rsidRPr="009371DE">
          <w:rPr>
            <w:rFonts w:ascii="Times New Roman" w:eastAsia="Courier New" w:hAnsi="Times New Roman" w:cs="Times New Roman"/>
            <w:kern w:val="1"/>
            <w:sz w:val="28"/>
            <w:szCs w:val="28"/>
            <w:lang/>
          </w:rPr>
          <w:t>законом</w:t>
        </w:r>
      </w:hyperlink>
      <w:r w:rsidR="00390CC1" w:rsidRPr="009371DE">
        <w:rPr>
          <w:rFonts w:ascii="Times New Roman" w:eastAsia="Courier New" w:hAnsi="Times New Roman" w:cs="Times New Roman"/>
          <w:kern w:val="1"/>
          <w:sz w:val="28"/>
          <w:szCs w:val="28"/>
          <w:lang w:eastAsia="hi-IN"/>
        </w:rPr>
        <w:t xml:space="preserve"> от 24.07.2002 № 101-ФЗ «Об обороте земель сельскохозяйственного назначения», </w:t>
      </w:r>
      <w:hyperlink r:id="rId24" w:history="1">
        <w:r w:rsidR="00390CC1" w:rsidRPr="009371DE">
          <w:rPr>
            <w:rFonts w:ascii="Times New Roman" w:eastAsia="Courier New" w:hAnsi="Times New Roman" w:cs="Times New Roman"/>
            <w:kern w:val="1"/>
            <w:sz w:val="28"/>
            <w:szCs w:val="28"/>
            <w:lang/>
          </w:rPr>
          <w:t>пунктом 7</w:t>
        </w:r>
      </w:hyperlink>
      <w:r w:rsidR="00390CC1" w:rsidRPr="009371DE">
        <w:rPr>
          <w:rFonts w:ascii="Times New Roman" w:eastAsia="Courier New" w:hAnsi="Times New Roman" w:cs="Times New Roman"/>
          <w:kern w:val="1"/>
          <w:sz w:val="28"/>
          <w:szCs w:val="28"/>
          <w:lang/>
        </w:rPr>
        <w:t xml:space="preserve"> </w:t>
      </w:r>
      <w:hyperlink r:id="rId25" w:history="1">
        <w:r w:rsidR="00390CC1" w:rsidRPr="009371DE">
          <w:rPr>
            <w:rFonts w:ascii="Times New Roman" w:eastAsia="Courier New" w:hAnsi="Times New Roman" w:cs="Times New Roman"/>
            <w:kern w:val="1"/>
            <w:sz w:val="28"/>
            <w:szCs w:val="28"/>
            <w:lang/>
          </w:rPr>
          <w:t>статьи 8</w:t>
        </w:r>
      </w:hyperlink>
      <w:r w:rsidR="00390CC1" w:rsidRPr="009371DE">
        <w:rPr>
          <w:rFonts w:ascii="Times New Roman" w:eastAsia="Courier New" w:hAnsi="Times New Roman" w:cs="Times New Roman"/>
          <w:kern w:val="1"/>
          <w:sz w:val="28"/>
          <w:szCs w:val="28"/>
          <w:lang w:eastAsia="hi-IN"/>
        </w:rPr>
        <w:t xml:space="preserve"> Закона Псковской области от 05.02.2004 № 336-ОЗ «Об обороте земель сельскохозяйственного назначения на территории Псковской области</w:t>
      </w:r>
      <w:r w:rsidR="00390CC1">
        <w:rPr>
          <w:rFonts w:ascii="Times New Roman" w:eastAsia="Courier New" w:hAnsi="Times New Roman" w:cs="Times New Roman"/>
          <w:kern w:val="1"/>
          <w:sz w:val="28"/>
          <w:szCs w:val="28"/>
          <w:lang w:eastAsia="hi-IN"/>
        </w:rPr>
        <w:t>».</w:t>
      </w:r>
    </w:p>
    <w:p w14:paraId="52BFC4E5" w14:textId="5EA55FBA" w:rsidR="00136701" w:rsidRPr="00202974" w:rsidRDefault="00136701" w:rsidP="00F753BF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Перечень </w:t>
      </w:r>
      <w:r w:rsidR="000C6D5E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ПА, подлежащих признанию утратившими силу, изменению или принятию в связи с принятием проекта соответствующего акта</w:t>
      </w:r>
      <w:r w:rsidR="003D38F0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90CC1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14:paraId="21F17284" w14:textId="77777777" w:rsidR="00136701" w:rsidRPr="00202974" w:rsidRDefault="00136701" w:rsidP="00F753B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9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Описание предлагаемого регулирования и их соответствие пр</w:t>
      </w:r>
      <w:r w:rsidR="00D24413"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инципам правового регулирования:</w:t>
      </w:r>
      <w:r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3138692" w14:textId="4D44ACC8" w:rsidR="00390CC1" w:rsidRPr="00390CC1" w:rsidRDefault="00136701" w:rsidP="00F753BF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Описание предлагаемого способа решения проблемы и преодоления связанных с ней негативных эффектов</w:t>
      </w:r>
      <w:r w:rsidR="00D24413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54A39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A39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принятие данного нормат</w:t>
      </w:r>
      <w:r w:rsidR="00390C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ивного акта обеспечит </w:t>
      </w:r>
      <w:r w:rsidR="00390CC1" w:rsidRPr="00390C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повышение качества и эффективности предоставления земельных участков, находящихся  собственности муниципального образования Невельский муниципальный округ Псковской области, из земель сельскохозяйственного назначения, находящихся в фонде перераспределения земель, в собственность юридических лиц и индивидуальных предпринимателей для ведения сельскохозяйственного производства</w:t>
      </w:r>
      <w:r w:rsidR="00390C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46C2E5F4" w14:textId="7884D165" w:rsidR="00136701" w:rsidRPr="00202974" w:rsidRDefault="00136701" w:rsidP="00F753BF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</w:p>
    <w:p w14:paraId="3DFC9DBA" w14:textId="77777777" w:rsidR="00136701" w:rsidRPr="00202974" w:rsidRDefault="00136701" w:rsidP="00F753BF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Описание иных способов решения проблемы (с указанием того, каким образом каждым из способов могла бы быть решена проблема</w:t>
      </w:r>
      <w:r w:rsidR="003D38F0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r w:rsidR="003D38F0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иные способы решения проблемы отсутствуют.</w:t>
      </w:r>
    </w:p>
    <w:p w14:paraId="1F3BCB7A" w14:textId="77777777" w:rsidR="00136701" w:rsidRPr="00202974" w:rsidRDefault="00136701" w:rsidP="00F753BF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Обоснование выбора предлагаемого способа решения проблемы</w:t>
      </w:r>
      <w:r w:rsidR="003D38F0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D38F0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иные способы решения проблемы отсутствуют.</w:t>
      </w:r>
    </w:p>
    <w:p w14:paraId="53F9D82B" w14:textId="77777777" w:rsidR="00136701" w:rsidRPr="00202974" w:rsidRDefault="00136701" w:rsidP="00F753B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Иная информация о предлагаемом способе решения проблемы</w:t>
      </w:r>
      <w:r w:rsidR="003D38F0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D38F0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отсутствует.</w:t>
      </w:r>
    </w:p>
    <w:p w14:paraId="0B8CD776" w14:textId="77777777" w:rsidR="00202974" w:rsidRPr="00C470D5" w:rsidRDefault="00202974" w:rsidP="00F753B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27ABE4" w14:textId="1A355865" w:rsidR="00136701" w:rsidRPr="00202974" w:rsidRDefault="00136701" w:rsidP="00F753B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9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Основные группы субъектов предпринимательской, инвестиционной и иной экономической деятельности, иные заинтересованные лица, включая органы местного самоуправления района, интересы которых будут затронуты предлагаемым правовым регулированием, оценка количества таких субъектов предпринимательской и инвестиционной деятельности</w:t>
      </w:r>
      <w:r w:rsidR="00D24413"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136701" w:rsidRPr="00202974" w14:paraId="50123DFF" w14:textId="77777777" w:rsidTr="00BB5894">
        <w:tc>
          <w:tcPr>
            <w:tcW w:w="4956" w:type="dxa"/>
          </w:tcPr>
          <w:p w14:paraId="1FFA2731" w14:textId="027D9BC0" w:rsidR="00136701" w:rsidRPr="00202974" w:rsidRDefault="00136701" w:rsidP="00F753BF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участников отношений (описание группа субъектов предпринимательской, инвестиционной и иной экономической деятельности)</w:t>
            </w:r>
            <w:r w:rsidR="00DC3C80" w:rsidRPr="00202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14:paraId="5ABE42B7" w14:textId="77777777" w:rsidR="00136701" w:rsidRPr="00202974" w:rsidRDefault="00136701" w:rsidP="00F753BF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количества участников экономической деятельности</w:t>
            </w:r>
          </w:p>
        </w:tc>
      </w:tr>
      <w:tr w:rsidR="00136701" w:rsidRPr="00202974" w14:paraId="1E20D6EB" w14:textId="77777777" w:rsidTr="00BB5894">
        <w:tc>
          <w:tcPr>
            <w:tcW w:w="4956" w:type="dxa"/>
          </w:tcPr>
          <w:p w14:paraId="66E13F78" w14:textId="216FB5E7" w:rsidR="00136701" w:rsidRPr="00202974" w:rsidRDefault="00845580" w:rsidP="00F753BF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974">
              <w:rPr>
                <w:rFonts w:ascii="Times New Roman" w:hAnsi="Times New Roman" w:cs="Times New Roman"/>
                <w:sz w:val="28"/>
                <w:szCs w:val="28"/>
              </w:rPr>
              <w:t>юридические лица и индивидуальные предприниматели, физические лица (граждане).</w:t>
            </w:r>
          </w:p>
        </w:tc>
        <w:tc>
          <w:tcPr>
            <w:tcW w:w="4957" w:type="dxa"/>
          </w:tcPr>
          <w:p w14:paraId="6A4CC4A5" w14:textId="48002489" w:rsidR="00136701" w:rsidRPr="00202974" w:rsidRDefault="00845580" w:rsidP="00F753BF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определить не представляется возможным</w:t>
            </w:r>
          </w:p>
        </w:tc>
      </w:tr>
    </w:tbl>
    <w:p w14:paraId="6CE1BB34" w14:textId="77777777" w:rsidR="00136701" w:rsidRPr="00202974" w:rsidRDefault="00136701" w:rsidP="00F753B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79ED2" w14:textId="0878661E" w:rsidR="00136701" w:rsidRPr="00202974" w:rsidRDefault="00136701" w:rsidP="00F753BF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  <w:r w:rsidRPr="0020297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202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Новые полномочия, обязанности и права органов местного самоуправления района или сведения об их изменении, а также порядок их реализации:</w:t>
      </w:r>
      <w:r w:rsidR="00DA1DCA" w:rsidRPr="00202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A42F6" w:rsidRPr="0020297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повышения качества</w:t>
      </w:r>
      <w:r w:rsidR="00DA1DCA" w:rsidRPr="0020297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CA42F6" w:rsidRPr="0020297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проведения муниципального земельного контроля.</w:t>
      </w:r>
    </w:p>
    <w:p w14:paraId="2CF4AB8B" w14:textId="77777777" w:rsidR="00136701" w:rsidRPr="00202974" w:rsidRDefault="00136701" w:rsidP="00F753BF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29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Оценка соответствующих расходов местного бюджета (возможных поступлений в него), связанных с введением предлагаемого правового регулирования</w:t>
      </w:r>
      <w:r w:rsidR="00F91E90"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F91E90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дополнительных расходов местного бюджета не предполагается</w:t>
      </w:r>
      <w:r w:rsidR="00F91E90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65B163" w14:textId="35328942" w:rsidR="00136701" w:rsidRPr="00202974" w:rsidRDefault="00136701" w:rsidP="00F753BF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  <w:r w:rsidRPr="002029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Новые или изменяющие ранее предусмотренные НПА обязательные требования для субъектов предпринимательской и иной экономической деятельности, обязанности для субъектов    инвестиционной деятельности, а также устанавливающие или изменяющие ранее установленную ответственность за нарушение НПА обязанности, запреты и ограничения для субъектов предпринимательской, инвестиционной и иной экономической деятельности, а также порядок организации их исполнения</w:t>
      </w:r>
      <w:r w:rsidR="00D24413"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A1DCA"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42F6" w:rsidRPr="0020297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</w:t>
      </w:r>
      <w:r w:rsidR="00202974" w:rsidRPr="0020297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тсутствуют</w:t>
      </w:r>
      <w:r w:rsidR="00DA1DCA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7552FE26" w14:textId="77777777" w:rsidR="00136701" w:rsidRPr="00202974" w:rsidRDefault="00136701" w:rsidP="00F753BF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  <w:r w:rsidRPr="002029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Оценка расходов и доходов субъектов предпринимательской, инвестиционной и иной экономической деятельности, связанных с введением предлагаемого правового регулирования</w:t>
      </w:r>
      <w:r w:rsidR="00535125"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535125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определить расходы и доходы субъектов предпринимательской, инвестиционной и иной экономической деятельности не представляется возможным. </w:t>
      </w:r>
    </w:p>
    <w:p w14:paraId="0BECFA2F" w14:textId="77777777" w:rsidR="00561241" w:rsidRPr="00202974" w:rsidRDefault="00136701" w:rsidP="00F753BF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9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</w:t>
      </w:r>
      <w:r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Риски решения проблемы предложенным</w:t>
      </w:r>
      <w:r w:rsidR="00F55F7A"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способом регулирования и риски </w:t>
      </w:r>
      <w:r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негативных последствий</w:t>
      </w:r>
      <w:r w:rsidR="00535125"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535125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отсутствуют. </w:t>
      </w:r>
    </w:p>
    <w:p w14:paraId="1D4692A7" w14:textId="77777777" w:rsidR="00136701" w:rsidRPr="00202974" w:rsidRDefault="00136701" w:rsidP="00F753B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9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XII</w:t>
      </w:r>
      <w:r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Предполагаемая дата вступления в силу проекта НПА, необходимость установления переходных положений (переходного периода):</w:t>
      </w:r>
    </w:p>
    <w:p w14:paraId="3774BF46" w14:textId="304E8BA7" w:rsidR="00136701" w:rsidRPr="00202974" w:rsidRDefault="00136701" w:rsidP="00F753BF">
      <w:pPr>
        <w:widowControl w:val="0"/>
        <w:numPr>
          <w:ilvl w:val="0"/>
          <w:numId w:val="2"/>
        </w:numPr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Предполагаемая дата вступления в силу проекта акта</w:t>
      </w:r>
      <w:r w:rsidR="002210E4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A42F6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F753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апрель</w:t>
      </w:r>
      <w:r w:rsidR="002210E4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2024 года.</w:t>
      </w:r>
    </w:p>
    <w:p w14:paraId="14DAB986" w14:textId="77777777" w:rsidR="00136701" w:rsidRPr="00202974" w:rsidRDefault="00136701" w:rsidP="00F753BF">
      <w:pPr>
        <w:widowControl w:val="0"/>
        <w:numPr>
          <w:ilvl w:val="0"/>
          <w:numId w:val="2"/>
        </w:numPr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установления переходных положений (переходного периода)</w:t>
      </w:r>
      <w:r w:rsidR="002210E4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(есть/нет)</w:t>
      </w:r>
      <w:r w:rsidR="00535125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35125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нет.</w:t>
      </w:r>
    </w:p>
    <w:p w14:paraId="260BFC09" w14:textId="77777777" w:rsidR="00136701" w:rsidRPr="00202974" w:rsidRDefault="00136701" w:rsidP="00F753B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29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XIII</w:t>
      </w:r>
      <w:r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Иные сведения, которые, по мнению разработчика, позволяют оценить обоснованность предлагаемого регулирования</w:t>
      </w:r>
      <w:r w:rsidR="00535125"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535125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</w:t>
      </w:r>
      <w:r w:rsidR="00D24413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</w:t>
      </w:r>
      <w:r w:rsidR="00535125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вуют.</w:t>
      </w:r>
    </w:p>
    <w:p w14:paraId="34D09B25" w14:textId="77777777" w:rsidR="00136701" w:rsidRPr="00202974" w:rsidRDefault="00136701" w:rsidP="00F753B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027D7" w14:textId="77777777" w:rsidR="002210E4" w:rsidRPr="00136701" w:rsidRDefault="002210E4" w:rsidP="00F753B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5439C" w14:textId="77777777" w:rsidR="00136701" w:rsidRPr="00136701" w:rsidRDefault="00136701" w:rsidP="00F753B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637AD" w:rsidRPr="00FD3A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Сафронова Е.Г.</w:t>
      </w:r>
    </w:p>
    <w:p w14:paraId="6D1FB613" w14:textId="77777777" w:rsidR="00136701" w:rsidRPr="00136701" w:rsidRDefault="00136701" w:rsidP="00F753B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7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2637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1367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   _________________         ________________</w:t>
      </w:r>
    </w:p>
    <w:p w14:paraId="7498E126" w14:textId="77777777" w:rsidR="00136701" w:rsidRPr="00136701" w:rsidRDefault="00136701" w:rsidP="00F753B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(Ф.И.О.)                                                    Дата                             Подпись</w:t>
      </w:r>
    </w:p>
    <w:p w14:paraId="28025E86" w14:textId="77777777" w:rsidR="00136701" w:rsidRPr="00136701" w:rsidRDefault="00136701" w:rsidP="00F753B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231"/>
      <w:bookmarkEnd w:id="1"/>
    </w:p>
    <w:p w14:paraId="7DF10DEC" w14:textId="77777777" w:rsidR="00226CF1" w:rsidRPr="00136701" w:rsidRDefault="00226CF1" w:rsidP="00F753BF">
      <w:pPr>
        <w:contextualSpacing/>
        <w:jc w:val="both"/>
      </w:pPr>
    </w:p>
    <w:sectPr w:rsidR="00226CF1" w:rsidRPr="00136701" w:rsidSect="00454A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5741F"/>
    <w:multiLevelType w:val="hybridMultilevel"/>
    <w:tmpl w:val="5C9E7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208E7"/>
    <w:multiLevelType w:val="hybridMultilevel"/>
    <w:tmpl w:val="5BE03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41"/>
    <w:rsid w:val="00037935"/>
    <w:rsid w:val="000553AA"/>
    <w:rsid w:val="00066076"/>
    <w:rsid w:val="000A5190"/>
    <w:rsid w:val="000C693B"/>
    <w:rsid w:val="000C6D5E"/>
    <w:rsid w:val="000D3BA1"/>
    <w:rsid w:val="00136701"/>
    <w:rsid w:val="001C0EF8"/>
    <w:rsid w:val="00202974"/>
    <w:rsid w:val="002210E4"/>
    <w:rsid w:val="00226CF1"/>
    <w:rsid w:val="002637AD"/>
    <w:rsid w:val="00310CCF"/>
    <w:rsid w:val="0036575A"/>
    <w:rsid w:val="00390CC1"/>
    <w:rsid w:val="003A716E"/>
    <w:rsid w:val="003D38F0"/>
    <w:rsid w:val="00441942"/>
    <w:rsid w:val="00454A39"/>
    <w:rsid w:val="004F5B13"/>
    <w:rsid w:val="00514E8A"/>
    <w:rsid w:val="00535125"/>
    <w:rsid w:val="00561241"/>
    <w:rsid w:val="005B4A48"/>
    <w:rsid w:val="00721D94"/>
    <w:rsid w:val="00780249"/>
    <w:rsid w:val="007A1B73"/>
    <w:rsid w:val="00845580"/>
    <w:rsid w:val="00891BDF"/>
    <w:rsid w:val="008B2641"/>
    <w:rsid w:val="009007A2"/>
    <w:rsid w:val="009371DE"/>
    <w:rsid w:val="0094077B"/>
    <w:rsid w:val="00970EEB"/>
    <w:rsid w:val="00983A37"/>
    <w:rsid w:val="009D77A4"/>
    <w:rsid w:val="00B23465"/>
    <w:rsid w:val="00B97639"/>
    <w:rsid w:val="00BB3CEC"/>
    <w:rsid w:val="00BD7C9A"/>
    <w:rsid w:val="00BF179A"/>
    <w:rsid w:val="00C470D5"/>
    <w:rsid w:val="00C8402B"/>
    <w:rsid w:val="00CA42F6"/>
    <w:rsid w:val="00D24413"/>
    <w:rsid w:val="00D71B80"/>
    <w:rsid w:val="00DA1DCA"/>
    <w:rsid w:val="00DC3C80"/>
    <w:rsid w:val="00E64A09"/>
    <w:rsid w:val="00E73C1C"/>
    <w:rsid w:val="00E9040C"/>
    <w:rsid w:val="00F42015"/>
    <w:rsid w:val="00F55F7A"/>
    <w:rsid w:val="00F753BF"/>
    <w:rsid w:val="00F91E90"/>
    <w:rsid w:val="00FD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7412"/>
  <w15:chartTrackingRefBased/>
  <w15:docId w15:val="{63316D6F-A81D-4A78-BBB3-C333EA13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575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13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3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9763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6076"/>
    <w:rPr>
      <w:color w:val="605E5C"/>
      <w:shd w:val="clear" w:color="auto" w:fill="E1DFDD"/>
    </w:rPr>
  </w:style>
  <w:style w:type="paragraph" w:customStyle="1" w:styleId="ConsPlusNormal">
    <w:name w:val="ConsPlusNormal"/>
    <w:rsid w:val="00BB3CE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02ACA9A9E85AEFA52CB30A5D940DFD92B8F84F3122C4A01DE1F8244ACD7D2DCD460299483AFF1963898B7D3309936855AA7BCC5n1G6H" TargetMode="External"/><Relationship Id="rId13" Type="http://schemas.openxmlformats.org/officeDocument/2006/relationships/hyperlink" Target="consultantplus://offline/ref=64A02ACA9A9E85AEFA52D53DB3B51DD7DB20D181FD1A2F1F588144DF13A5DD859B9B396BD88EA5A5C77DC9BADA64D672D249A7BCDA1F831683D05Fn1GAH" TargetMode="External"/><Relationship Id="rId18" Type="http://schemas.openxmlformats.org/officeDocument/2006/relationships/hyperlink" Target="consultantplus://offline/ref=64A02ACA9A9E85AEFA52D53DB3B51DD7DB20D181FD1A2F1F588144DF13A5DD859B9B396BD88EA5A5C77DCEBDDA64D672D249A7BCDA1F831683D05Fn1GA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4A02ACA9A9E85AEFA52CB30A5D940DFD92B8F84F3122C4A01DE1F8244ACD7D2DCD460299C83A2A7C47799EB95658A34875AA5BEDA1D8109n8G8H" TargetMode="External"/><Relationship Id="rId7" Type="http://schemas.openxmlformats.org/officeDocument/2006/relationships/hyperlink" Target="consultantplus://offline/ref=64A02ACA9A9E85AEFA52CB30A5D940DFD92B8F84F3122C4A01DE1F8244ACD7D2DCD4602C9C84AFF1963898B7D3309936855AA7BCC5n1G6H" TargetMode="External"/><Relationship Id="rId12" Type="http://schemas.openxmlformats.org/officeDocument/2006/relationships/hyperlink" Target="consultantplus://offline/ref=64A02ACA9A9E85AEFA52D53DB3B51DD7DB20D181FD1A2F1F588144DF13A5DD859B9B396BD88EA5A5C77DCEBDDA64D672D249A7BCDA1F831683D05Fn1GAH" TargetMode="External"/><Relationship Id="rId17" Type="http://schemas.openxmlformats.org/officeDocument/2006/relationships/hyperlink" Target="consultantplus://offline/ref=64A02ACA9A9E85AEFA52CB30A5D940DFD92B8E8FF9112C4A01DE1F8244ACD7D2CED438259E83BAA5C562CFBAD0n3G9H" TargetMode="External"/><Relationship Id="rId25" Type="http://schemas.openxmlformats.org/officeDocument/2006/relationships/hyperlink" Target="consultantplus://offline/ref=64A02ACA9A9E85AEFA52D53DB3B51DD7DB20D181FD1A2F1F588144DF13A5DD859B9B396BD88EA5A5C77DC9BADA64D672D249A7BCDA1F831683D05Fn1GA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A02ACA9A9E85AEFA52CB30A5D940DFD92B8F84F3122C4A01DE1F8244ACD7D2DCD460299C83A2A6C07799EB95658A34875AA5BEDA1D8109n8G8H" TargetMode="External"/><Relationship Id="rId20" Type="http://schemas.openxmlformats.org/officeDocument/2006/relationships/hyperlink" Target="consultantplus://offline/ref=64A02ACA9A9E85AEFA52CB30A5D940DFD92B8F84F3122C4A01DE1F8244ACD7D2DCD460299483AFF1963898B7D3309936855AA7BCC5n1G6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-kumi@nevel.reg60.ru" TargetMode="External"/><Relationship Id="rId11" Type="http://schemas.openxmlformats.org/officeDocument/2006/relationships/hyperlink" Target="consultantplus://offline/ref=64A02ACA9A9E85AEFA52CB30A5D940DFD92B8E8FF9112C4A01DE1F8244ACD7D2CED438259E83BAA5C562CFBAD0n3G9H" TargetMode="External"/><Relationship Id="rId24" Type="http://schemas.openxmlformats.org/officeDocument/2006/relationships/hyperlink" Target="consultantplus://offline/ref=64A02ACA9A9E85AEFA52D53DB3B51DD7DB20D181FD1A2F1F588144DF13A5DD859B9B396BD88EA5A5C77DCEBDDA64D672D249A7BCDA1F831683D05Fn1G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4A02ACA9A9E85AEFA52CB30A5D940DFD92B8F84F3122C4A01DE1F8244ACD7D2DCD460299C83A2A7C47799EB95658A34875AA5BEDA1D8109n8G8H" TargetMode="External"/><Relationship Id="rId23" Type="http://schemas.openxmlformats.org/officeDocument/2006/relationships/hyperlink" Target="consultantplus://offline/ref=64A02ACA9A9E85AEFA52CB30A5D940DFD92B8E8FF9112C4A01DE1F8244ACD7D2CED438259E83BAA5C562CFBAD0n3G9H" TargetMode="External"/><Relationship Id="rId10" Type="http://schemas.openxmlformats.org/officeDocument/2006/relationships/hyperlink" Target="consultantplus://offline/ref=64A02ACA9A9E85AEFA52CB30A5D940DFD92B8F84F3122C4A01DE1F8244ACD7D2DCD460299C83A2A6C07799EB95658A34875AA5BEDA1D8109n8G8H" TargetMode="External"/><Relationship Id="rId19" Type="http://schemas.openxmlformats.org/officeDocument/2006/relationships/hyperlink" Target="consultantplus://offline/ref=64A02ACA9A9E85AEFA52D53DB3B51DD7DB20D181FD1A2F1F588144DF13A5DD859B9B396BD88EA5A5C77DC9BADA64D672D249A7BCDA1F831683D05Fn1G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A02ACA9A9E85AEFA52CB30A5D940DFD92B8F84F3122C4A01DE1F8244ACD7D2DCD460299C83A2A7C47799EB95658A34875AA5BEDA1D8109n8G8H" TargetMode="External"/><Relationship Id="rId14" Type="http://schemas.openxmlformats.org/officeDocument/2006/relationships/hyperlink" Target="consultantplus://offline/ref=64A02ACA9A9E85AEFA52CB30A5D940DFD92B8F84F3122C4A01DE1F8244ACD7D2DCD460299483AFF1963898B7D3309936855AA7BCC5n1G6H" TargetMode="External"/><Relationship Id="rId22" Type="http://schemas.openxmlformats.org/officeDocument/2006/relationships/hyperlink" Target="consultantplus://offline/ref=64A02ACA9A9E85AEFA52CB30A5D940DFD92B8F84F3122C4A01DE1F8244ACD7D2DCD460299C83A2A6C07799EB95658A34875AA5BEDA1D8109n8G8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27133-5764-4691-91CE-C32D14A3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4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KAB-26-PC-2</dc:creator>
  <cp:keywords/>
  <dc:description/>
  <cp:lastModifiedBy>КУМИ</cp:lastModifiedBy>
  <cp:revision>34</cp:revision>
  <cp:lastPrinted>2024-01-24T08:40:00Z</cp:lastPrinted>
  <dcterms:created xsi:type="dcterms:W3CDTF">2023-10-06T13:01:00Z</dcterms:created>
  <dcterms:modified xsi:type="dcterms:W3CDTF">2024-03-15T08:34:00Z</dcterms:modified>
</cp:coreProperties>
</file>