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</w:t>
      </w:r>
      <w:r>
        <w:rPr/>
        <w:t>Приложение №1 к постановлению Администрации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</w:t>
      </w:r>
      <w:r>
        <w:rPr/>
        <w:t xml:space="preserve">Невельского муниципального округа от 06.03.2024г.                    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 №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/>
        <w:t>Приложение №1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                      </w:t>
      </w:r>
      <w:r>
        <w:rPr/>
        <w:t>к муниципальной программе «Развитие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                      </w:t>
      </w:r>
      <w:r>
        <w:rPr/>
        <w:t xml:space="preserve">культуры в Невельском муниципальном                          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                       </w:t>
      </w:r>
      <w:r>
        <w:rPr>
          <w:rFonts w:eastAsia="SimSun" w:cs="" w:cstheme="minorBidi"/>
          <w:color w:val="auto"/>
          <w:kern w:val="0"/>
          <w:sz w:val="24"/>
          <w:szCs w:val="24"/>
          <w:lang w:val="ru-RU" w:eastAsia="zh-CN" w:bidi="ar-SA"/>
        </w:rPr>
        <w:t>округе</w:t>
      </w:r>
      <w:r>
        <w:rPr/>
        <w:t>»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</w:t>
      </w:r>
      <w:r>
        <w:rPr/>
        <w:t>Сведения о составе и значениях целевых показателей муниципальной программы</w:t>
      </w:r>
    </w:p>
    <w:p>
      <w:pPr>
        <w:pStyle w:val="Normal"/>
        <w:rPr/>
      </w:pPr>
      <w:r>
        <w:rPr/>
        <w:t xml:space="preserve">                                                </w:t>
      </w:r>
      <w:r>
        <w:rPr/>
        <w:t>«Развитие культуры в Невельском муниципальном округе»</w:t>
      </w:r>
    </w:p>
    <w:p>
      <w:pPr>
        <w:pStyle w:val="Normal"/>
        <w:rPr/>
      </w:pPr>
      <w:r>
        <w:rPr/>
      </w:r>
    </w:p>
    <w:tbl>
      <w:tblPr>
        <w:tblStyle w:val="ad"/>
        <w:tblW w:w="15772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93"/>
        <w:gridCol w:w="2978"/>
        <w:gridCol w:w="850"/>
        <w:gridCol w:w="850"/>
        <w:gridCol w:w="850"/>
        <w:gridCol w:w="852"/>
        <w:gridCol w:w="850"/>
        <w:gridCol w:w="849"/>
        <w:gridCol w:w="851"/>
        <w:gridCol w:w="852"/>
        <w:gridCol w:w="932"/>
        <w:gridCol w:w="789"/>
        <w:gridCol w:w="787"/>
        <w:gridCol w:w="788"/>
      </w:tblGrid>
      <w:tr>
        <w:trPr/>
        <w:tc>
          <w:tcPr>
            <w:tcW w:w="269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Цели и задачи социально-экономического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 xml:space="preserve">развития Невельского </w:t>
            </w:r>
            <w:r>
              <w:rPr>
                <w:rFonts w:eastAsia="Calibri" w:cs="Times New Roman" w:ascii="Calibri" w:hAnsi="Calibri" w:eastAsiaTheme="minorHAnsi"/>
                <w:color w:val="auto"/>
                <w:kern w:val="0"/>
                <w:sz w:val="24"/>
                <w:szCs w:val="24"/>
                <w:lang w:val="ru-RU" w:eastAsia="zh-CN" w:bidi="ar-SA"/>
              </w:rPr>
              <w:t xml:space="preserve">муниципального округа </w:t>
            </w: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Комплекс мероприятий перечень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 xml:space="preserve">муниципальных программ </w:t>
            </w:r>
            <w:r>
              <w:rPr>
                <w:rFonts w:eastAsia="Calibri" w:cs="Times New Roman" w:ascii="Calibri" w:hAnsi="Calibri" w:eastAsiaTheme="minorHAnsi"/>
                <w:color w:val="auto"/>
                <w:kern w:val="0"/>
                <w:sz w:val="24"/>
                <w:szCs w:val="24"/>
                <w:lang w:val="ru-RU" w:eastAsia="zh-CN" w:bidi="ar-SA"/>
              </w:rPr>
              <w:t>Невельского муниципального округа</w:t>
            </w: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»</w:t>
            </w:r>
          </w:p>
        </w:tc>
        <w:tc>
          <w:tcPr>
            <w:tcW w:w="13078" w:type="dxa"/>
            <w:gridSpan w:val="1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Показатели реализации Стратегии социально-экономического развития Невельского муниципального округа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297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Ед. изм.</w:t>
            </w:r>
          </w:p>
        </w:tc>
        <w:tc>
          <w:tcPr>
            <w:tcW w:w="9250" w:type="dxa"/>
            <w:gridSpan w:val="11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Значение показателя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297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85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2021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2023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2024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2025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2026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2027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2028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2029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2030</w:t>
            </w:r>
          </w:p>
        </w:tc>
      </w:tr>
      <w:tr>
        <w:trPr/>
        <w:tc>
          <w:tcPr>
            <w:tcW w:w="269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eastAsia="Calibri" w:cs="Times New Roman" w:ascii="Calibri" w:hAnsi="Calibri" w:eastAsiaTheme="minorHAnsi"/>
                <w:b/>
                <w:kern w:val="0"/>
                <w:sz w:val="22"/>
                <w:lang w:val="ru-RU" w:bidi="ar-SA"/>
              </w:rPr>
              <w:t xml:space="preserve">МП «Развитие культуры в Невельском муниципальном </w:t>
            </w:r>
            <w:r>
              <w:rPr>
                <w:rFonts w:eastAsia="Calibri" w:cs="Times New Roman" w:ascii="Calibri" w:hAnsi="Calibri" w:eastAsiaTheme="minorHAnsi"/>
                <w:b/>
                <w:color w:val="auto"/>
                <w:kern w:val="0"/>
                <w:sz w:val="24"/>
                <w:szCs w:val="24"/>
                <w:lang w:val="ru-RU" w:eastAsia="zh-CN" w:bidi="ar-SA"/>
              </w:rPr>
              <w:t>округе</w:t>
            </w:r>
            <w:r>
              <w:rPr>
                <w:rFonts w:eastAsia="Calibri" w:cs="Times New Roman" w:ascii="Calibri" w:hAnsi="Calibri" w:eastAsiaTheme="minorHAnsi"/>
                <w:b/>
                <w:kern w:val="0"/>
                <w:sz w:val="22"/>
                <w:lang w:val="ru-RU" w:bidi="ar-SA"/>
              </w:rPr>
              <w:t>»: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77" w:hanging="0"/>
              <w:contextualSpacing/>
              <w:jc w:val="both"/>
              <w:rPr>
                <w:b/>
                <w:b/>
              </w:rPr>
            </w:pPr>
            <w:r>
              <w:rPr>
                <w:rFonts w:eastAsia="Calibri" w:ascii="Calibri" w:hAnsi="Calibri" w:eastAsiaTheme="minorHAnsi"/>
                <w:kern w:val="0"/>
                <w:lang w:val="ru-RU" w:bidi="ar-SA"/>
              </w:rPr>
              <w:t>Обеспечение максимальной доступности для граждан культурных благ, создание условий для повышения качества и разнообразия услуг, предоставляемых в сфере культуры</w:t>
            </w:r>
            <w:bookmarkStart w:id="0" w:name="_GoBack"/>
            <w:bookmarkEnd w:id="0"/>
          </w:p>
        </w:tc>
        <w:tc>
          <w:tcPr>
            <w:tcW w:w="2978" w:type="dxa"/>
            <w:tcBorders/>
          </w:tcPr>
          <w:p>
            <w:pPr>
              <w:pStyle w:val="ConsPlusCell"/>
              <w:widowControl w:val="false"/>
              <w:suppressAutoHyphens w:val="true"/>
              <w:snapToGrid w:val="false"/>
              <w:spacing w:lineRule="auto" w:line="216" w:before="60" w:after="0"/>
              <w:jc w:val="left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val="ru-RU" w:bidi="ar-SA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16" w:before="60" w:after="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Style20"/>
              <w:widowControl w:val="false"/>
              <w:suppressAutoHyphens w:val="true"/>
              <w:snapToGrid w:val="false"/>
              <w:spacing w:lineRule="auto" w:line="216" w:before="6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клубами и учреждениями клубного типа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Style20"/>
              <w:widowControl w:val="false"/>
              <w:suppressAutoHyphens w:val="true"/>
              <w:snapToGrid w:val="false"/>
              <w:spacing w:lineRule="auto" w:line="216" w:before="6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библиотеками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100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ConsPlusCell"/>
              <w:widowControl w:val="false"/>
              <w:suppressAutoHyphens w:val="true"/>
              <w:snapToGrid w:val="false"/>
              <w:spacing w:lineRule="auto" w:line="216" w:before="60" w:after="0"/>
              <w:jc w:val="left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val="ru-RU" w:bidi="ar-SA"/>
              </w:rPr>
              <w:t>Рост количества посещений музеев, в % к предыдущему году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16" w:before="60" w:after="0"/>
              <w:jc w:val="center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Style20"/>
              <w:widowControl w:val="false"/>
              <w:suppressAutoHyphens w:val="true"/>
              <w:snapToGrid w:val="false"/>
              <w:spacing w:lineRule="auto" w:line="216" w:before="6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Рост числа посещений библиотек, в % к предыдущему году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16" w:before="60" w:after="0"/>
              <w:jc w:val="center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Style20"/>
              <w:widowControl w:val="false"/>
              <w:suppressAutoHyphens w:val="true"/>
              <w:snapToGrid w:val="false"/>
              <w:spacing w:lineRule="auto" w:line="216" w:before="6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Сохранность контингента обучающихся в учебном году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16" w:before="60" w:after="0"/>
              <w:jc w:val="center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95,0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95,0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95,0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96,0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96,0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96,0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97,0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97,0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97,0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98,0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98,0</w:t>
            </w:r>
          </w:p>
        </w:tc>
      </w:tr>
      <w:tr>
        <w:trPr/>
        <w:tc>
          <w:tcPr>
            <w:tcW w:w="269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cs="Times New Roman"/>
                <w:b/>
                <w:b/>
              </w:rPr>
            </w:pPr>
            <w:r>
              <w:rPr>
                <w:rFonts w:eastAsia="Calibri" w:cs="Times New Roman" w:ascii="Calibri" w:hAnsi="Calibri" w:eastAsiaTheme="minorHAnsi"/>
                <w:b/>
                <w:kern w:val="0"/>
                <w:sz w:val="22"/>
                <w:lang w:val="ru-RU" w:bidi="ar-SA"/>
              </w:rPr>
              <w:t xml:space="preserve">Подпрограмма «Развитие культуры </w:t>
            </w:r>
            <w:r>
              <w:rPr>
                <w:rFonts w:eastAsia="Calibri" w:cs="Times New Roman" w:ascii="Calibri" w:hAnsi="Calibri" w:eastAsiaTheme="minorHAnsi"/>
                <w:b/>
                <w:kern w:val="0"/>
                <w:sz w:val="22"/>
                <w:lang w:val="ru-RU" w:bidi="ar-SA"/>
              </w:rPr>
              <w:t>в Невельском муниципальном округе</w:t>
            </w:r>
            <w:r>
              <w:rPr>
                <w:rFonts w:eastAsia="Calibri" w:cs="Times New Roman" w:ascii="Calibri" w:hAnsi="Calibri" w:eastAsiaTheme="minorHAnsi"/>
                <w:b/>
                <w:kern w:val="0"/>
                <w:sz w:val="22"/>
                <w:lang w:val="ru-RU" w:bidi="ar-SA"/>
              </w:rPr>
              <w:t>»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before="0" w:after="0"/>
              <w:ind w:left="72" w:hanging="0"/>
              <w:contextualSpacing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 w:ascii="Calibri" w:hAnsi="Calibri"/>
                <w:color w:val="000000"/>
                <w:kern w:val="0"/>
                <w:lang w:val="ru-RU" w:eastAsia="ru-RU" w:bidi="ar-SA"/>
              </w:rPr>
              <w:t>Создание и развитие современной модели библиотечно- информационного обслуживания населения муниципального образования;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before="0" w:after="0"/>
              <w:ind w:left="72" w:hanging="0"/>
              <w:contextualSpacing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 w:ascii="Calibri" w:hAnsi="Calibri"/>
                <w:color w:val="000000"/>
                <w:kern w:val="0"/>
                <w:lang w:val="ru-RU" w:eastAsia="ru-RU" w:bidi="ar-SA"/>
              </w:rPr>
              <w:t>Развитие  системы культурно-досугового обслуживания населения, содействие сохранению и распространению нематериального культурного наследия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before="0" w:after="0"/>
              <w:ind w:left="72" w:hanging="0"/>
              <w:contextualSpacing/>
              <w:jc w:val="both"/>
              <w:rPr>
                <w:rFonts w:eastAsia="Calibri" w:eastAsiaTheme="minorHAnsi"/>
              </w:rPr>
            </w:pPr>
            <w:r>
              <w:rPr>
                <w:rFonts w:eastAsia="Times New Roman" w:ascii="Calibri" w:hAnsi="Calibri"/>
                <w:color w:val="000000"/>
                <w:kern w:val="0"/>
                <w:lang w:val="ru-RU" w:eastAsia="ru-RU" w:bidi="ar-SA"/>
              </w:rPr>
              <w:t>Создание условий для доступа населения к культурным ценностям и пользованию услугами учреждений культуры</w:t>
            </w:r>
          </w:p>
        </w:tc>
        <w:tc>
          <w:tcPr>
            <w:tcW w:w="2978" w:type="dxa"/>
            <w:tcBorders/>
          </w:tcPr>
          <w:p>
            <w:pPr>
              <w:pStyle w:val="ConsPlusCell"/>
              <w:widowControl w:val="false"/>
              <w:suppressAutoHyphens w:val="true"/>
              <w:snapToGrid w:val="false"/>
              <w:spacing w:lineRule="auto" w:line="216" w:before="60" w:after="0"/>
              <w:jc w:val="left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val="ru-RU" w:bidi="ar-SA"/>
              </w:rPr>
              <w:t>Рост количества посещений музеев, в % к предыдущему году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16" w:before="60" w:after="0"/>
              <w:jc w:val="center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0,1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Style20"/>
              <w:widowControl w:val="false"/>
              <w:suppressAutoHyphens w:val="true"/>
              <w:snapToGrid w:val="false"/>
              <w:spacing w:lineRule="auto" w:line="216" w:before="6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Рост числа посещений библиотек, в т.ч.посещений веб-сайтов библиотек с размещенными на них информационными ресурсами – библиографическими и полнотекстовыми в удаленном режиме, в % к предыдущему году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Style20"/>
              <w:widowControl w:val="false"/>
              <w:suppressAutoHyphens w:val="true"/>
              <w:snapToGrid w:val="false"/>
              <w:spacing w:lineRule="auto" w:line="216" w:before="6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Удельный вес населения, участвующего в культурно-досуговых мероприятиях, проводимых муниципальными организациями культуры, и в работе любительских объединений, в 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11,1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11,3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11,4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11,5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11,6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11,7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11,8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11,9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12,0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16" w:before="60" w:after="0"/>
              <w:ind w:left="34" w:hanging="0"/>
              <w:jc w:val="left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Увеличение количества посещений культурно-досуговых мероприятий (по сравнению с предыдущим годом)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eastAsiaTheme="minorHAnsi"/>
                <w:sz w:val="22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1,2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1,3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1,4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1,5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1,6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1,7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1,8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1,9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2,0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Times New Roman" w:eastAsiaTheme="minorHAnsi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2,0</w:t>
            </w:r>
          </w:p>
        </w:tc>
      </w:tr>
      <w:tr>
        <w:trPr/>
        <w:tc>
          <w:tcPr>
            <w:tcW w:w="269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eastAsia="Calibri" w:cs="Times New Roman" w:ascii="Calibri" w:hAnsi="Calibri" w:eastAsiaTheme="minorHAnsi"/>
                <w:b/>
                <w:kern w:val="0"/>
                <w:sz w:val="22"/>
                <w:lang w:val="ru-RU" w:bidi="ar-SA"/>
              </w:rPr>
              <w:t>Подпрограмма «Дополнительное образование в сфере культуры и искусств»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30" w:leader="none"/>
              </w:tabs>
              <w:suppressAutoHyphens w:val="true"/>
              <w:spacing w:before="0" w:after="0"/>
              <w:ind w:left="33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Создание условий для повышения качества предоставляемых услуг дополнительного образования в сфере культуры и искусства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1080" w:hanging="0"/>
              <w:contextualSpacing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16" w:before="60" w:after="0"/>
              <w:ind w:left="34" w:hanging="0"/>
              <w:jc w:val="left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Сохранность контингента обучающихся в учебном году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95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95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95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96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96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96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97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97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97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98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98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16" w:before="60" w:after="0"/>
              <w:ind w:left="34" w:hanging="0"/>
              <w:jc w:val="left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Охват контингента обучающихся конкурсной и фестивальной деятельностью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100</w:t>
            </w:r>
          </w:p>
        </w:tc>
      </w:tr>
      <w:tr>
        <w:trPr/>
        <w:tc>
          <w:tcPr>
            <w:tcW w:w="269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2" w:hanging="0"/>
              <w:jc w:val="left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  <w:sz w:val="22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16" w:before="60" w:after="0"/>
              <w:ind w:left="34" w:hanging="0"/>
              <w:jc w:val="left"/>
              <w:rPr>
                <w:rFonts w:cs="Times New Roman"/>
              </w:rPr>
            </w:pPr>
            <w:r>
              <w:rPr>
                <w:rFonts w:eastAsia="Calibri" w:cs="Times New Roman" w:ascii="Calibri" w:hAnsi="Calibri" w:eastAsiaTheme="minorHAnsi"/>
                <w:kern w:val="0"/>
                <w:sz w:val="22"/>
                <w:lang w:val="ru-RU" w:bidi="ar-SA"/>
              </w:rPr>
              <w:t>Доля победителей, призеров от общего числа участвующих в творческих мероприятиях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%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50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51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52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52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53</w:t>
            </w:r>
          </w:p>
        </w:tc>
        <w:tc>
          <w:tcPr>
            <w:tcW w:w="9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53</w:t>
            </w:r>
          </w:p>
        </w:tc>
        <w:tc>
          <w:tcPr>
            <w:tcW w:w="7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54</w:t>
            </w:r>
          </w:p>
        </w:tc>
        <w:tc>
          <w:tcPr>
            <w:tcW w:w="7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54</w:t>
            </w:r>
          </w:p>
        </w:tc>
        <w:tc>
          <w:tcPr>
            <w:tcW w:w="78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kern w:val="0"/>
                <w:sz w:val="22"/>
                <w:lang w:val="ru-RU" w:bidi="ar-SA"/>
              </w:rPr>
              <w:t>55</w:t>
            </w:r>
          </w:p>
        </w:tc>
      </w:tr>
    </w:tbl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cs="Times New Roman"/>
          <w:sz w:val="22"/>
          <w:szCs w:val="22"/>
        </w:rPr>
      </w:pPr>
      <w:r>
        <w:rPr/>
      </w:r>
    </w:p>
    <w:sectPr>
      <w:type w:val="nextPage"/>
      <w:pgSz w:orient="landscape" w:w="16838" w:h="11906"/>
      <w:pgMar w:left="1134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1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1bf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" w:cstheme="minorBidi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link w:val="10"/>
    <w:qFormat/>
    <w:rsid w:val="001c4859"/>
    <w:pPr>
      <w:keepNext w:val="true"/>
      <w:jc w:val="both"/>
      <w:outlineLvl w:val="0"/>
    </w:pPr>
    <w:rPr>
      <w:b/>
      <w:bCs/>
      <w:sz w:val="22"/>
      <w:szCs w:val="20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9f1b76"/>
    <w:rPr>
      <w:b/>
      <w:bCs/>
      <w:sz w:val="22"/>
    </w:rPr>
  </w:style>
  <w:style w:type="character" w:styleId="Style13" w:customStyle="1">
    <w:name w:val="Название Знак"/>
    <w:basedOn w:val="DefaultParagraphFont"/>
    <w:qFormat/>
    <w:rsid w:val="009f1b76"/>
    <w:rPr>
      <w:rFonts w:ascii="Arial" w:hAnsi="Arial"/>
      <w:b/>
      <w:sz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Title"/>
    <w:basedOn w:val="Normal"/>
    <w:qFormat/>
    <w:rsid w:val="001c4859"/>
    <w:pPr>
      <w:jc w:val="center"/>
    </w:pPr>
    <w:rPr>
      <w:rFonts w:ascii="Arial" w:hAnsi="Arial"/>
      <w:b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2e1bf1"/>
    <w:pPr>
      <w:spacing w:before="0" w:after="0"/>
      <w:ind w:left="720" w:hanging="0"/>
      <w:contextualSpacing/>
    </w:pPr>
    <w:rPr>
      <w:rFonts w:cs="Times New Roman"/>
    </w:rPr>
  </w:style>
  <w:style w:type="paragraph" w:styleId="NoSpacing">
    <w:name w:val="No Spacing"/>
    <w:uiPriority w:val="1"/>
    <w:qFormat/>
    <w:rsid w:val="002e1bf1"/>
    <w:pPr>
      <w:widowControl/>
      <w:suppressAutoHyphens w:val="true"/>
      <w:bidi w:val="0"/>
      <w:spacing w:before="0" w:after="0"/>
      <w:ind w:left="397" w:hanging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Cell" w:customStyle="1">
    <w:name w:val="ConsPlusCell"/>
    <w:qFormat/>
    <w:rsid w:val="002e1bf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2"/>
      <w:sz w:val="24"/>
      <w:szCs w:val="20"/>
      <w:lang w:val="ru-RU" w:eastAsia="ar-SA" w:bidi="ar-SA"/>
    </w:rPr>
  </w:style>
  <w:style w:type="paragraph" w:styleId="Style20" w:customStyle="1">
    <w:name w:val="Содержимое таблицы"/>
    <w:basedOn w:val="Normal"/>
    <w:qFormat/>
    <w:rsid w:val="002e1bf1"/>
    <w:pPr/>
    <w:rPr>
      <w:rFonts w:ascii="Arial" w:hAnsi="Arial" w:eastAsia="Arial" w:cs="Arial"/>
      <w:kern w:val="2"/>
      <w:sz w:val="20"/>
      <w:szCs w:val="20"/>
      <w:lang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2e1bf1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LibreOffice/7.1.2.2$Windows_X86_64 LibreOffice_project/8a45595d069ef5570103caea1b71cc9d82b2aae4</Application>
  <AppVersion>15.0000</AppVersion>
  <Pages>3</Pages>
  <Words>443</Words>
  <Characters>2675</Characters>
  <CharactersWithSpaces>4419</CharactersWithSpaces>
  <Paragraphs>193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2020-11-25T06:18:00Z</dcterms:created>
  <dc:creator>SED</dc:creator>
  <dc:description/>
  <dc:language>ru-RU</dc:language>
  <cp:lastModifiedBy/>
  <dcterms:modified xsi:type="dcterms:W3CDTF">2024-03-05T15:17:49Z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