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drawing>
          <wp:inline distT="0" distB="0" distL="0" distR="0">
            <wp:extent cx="685800" cy="85344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 xml:space="preserve">АДМИНИСТРАЦИЯ </w:t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32"/>
          <w:szCs w:val="32"/>
        </w:rPr>
        <w:t xml:space="preserve">НЕВЕЛЬСКОГО </w:t>
      </w:r>
      <w:r>
        <w:rPr>
          <w:rFonts w:eastAsia="Droid Sans Fallback" w:cs="Times New Roman" w:ascii="Times New Roman" w:hAnsi="Times New Roman"/>
          <w:b/>
          <w:color w:val="auto"/>
          <w:kern w:val="2"/>
          <w:sz w:val="32"/>
          <w:szCs w:val="32"/>
          <w:lang w:val="ru-RU" w:eastAsia="hi-IN" w:bidi="hi-IN"/>
        </w:rPr>
        <w:t>МУНИЦИПАЛЬНОГО ОКРУГА</w:t>
      </w:r>
      <w:r>
        <w:rPr>
          <w:rFonts w:cs="Times New Roman" w:ascii="Times New Roman" w:hAnsi="Times New Roman"/>
          <w:b/>
          <w:sz w:val="32"/>
          <w:szCs w:val="32"/>
        </w:rPr>
        <w:t xml:space="preserve"> </w:t>
      </w:r>
    </w:p>
    <w:p>
      <w:pPr>
        <w:pStyle w:val="Normal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cs="Times New Roman" w:ascii="Times New Roman" w:hAnsi="Times New Roman"/>
          <w:sz w:val="32"/>
          <w:szCs w:val="32"/>
        </w:rPr>
      </w:r>
    </w:p>
    <w:p>
      <w:pPr>
        <w:pStyle w:val="21"/>
        <w:jc w:val="center"/>
        <w:rPr>
          <w:rFonts w:cs="Times New Roman"/>
          <w:b/>
          <w:b/>
          <w:sz w:val="36"/>
          <w:szCs w:val="36"/>
          <w:lang w:val="ru-RU"/>
        </w:rPr>
      </w:pPr>
      <w:r>
        <w:rPr>
          <w:rFonts w:cs="Times New Roman"/>
          <w:b/>
          <w:sz w:val="36"/>
          <w:szCs w:val="36"/>
          <w:lang w:val="ru-RU"/>
        </w:rPr>
        <w:t>П о с т а н о в л е н и е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от 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</w:rPr>
        <w:t>06.</w:t>
      </w:r>
      <w:r>
        <w:rPr>
          <w:rFonts w:eastAsia="Droid Sans Fallback" w:cs="Times New Roman" w:ascii="Times New Roman" w:hAnsi="Times New Roman"/>
          <w:color w:val="000000"/>
          <w:kern w:val="2"/>
          <w:sz w:val="28"/>
          <w:szCs w:val="28"/>
          <w:u w:val="single"/>
          <w:lang w:val="ru-RU" w:eastAsia="hi-IN" w:bidi="hi-IN"/>
        </w:rPr>
        <w:t>03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</w:rPr>
        <w:t>.2024</w:t>
      </w:r>
      <w:r>
        <w:rPr>
          <w:rFonts w:cs="Times New Roman" w:ascii="Times New Roman" w:hAnsi="Times New Roman"/>
          <w:color w:val="000000"/>
          <w:sz w:val="28"/>
          <w:szCs w:val="28"/>
          <w:u w:val="none"/>
        </w:rPr>
        <w:t xml:space="preserve"> </w:t>
      </w:r>
      <w:r>
        <w:rPr>
          <w:rFonts w:cs="Times New Roman" w:ascii="Times New Roman" w:hAnsi="Times New Roman"/>
          <w:sz w:val="28"/>
          <w:szCs w:val="28"/>
          <w:u w:val="single"/>
        </w:rPr>
        <w:t>№</w:t>
      </w:r>
    </w:p>
    <w:p>
      <w:pPr>
        <w:pStyle w:val="Normal"/>
        <w:ind w:left="284" w:right="0" w:firstLine="283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г. Невель</w:t>
      </w:r>
    </w:p>
    <w:p>
      <w:pPr>
        <w:pStyle w:val="Normal"/>
        <w:suppressAutoHyphens w:val="false"/>
        <w:spacing w:lineRule="auto" w:line="276"/>
        <w:ind w:left="0" w:right="0" w:firstLine="709"/>
        <w:jc w:val="both"/>
        <w:rPr>
          <w:rFonts w:ascii="Times New Roman" w:hAnsi="Times New Roman" w:cs="Times New Roman"/>
          <w:szCs w:val="20"/>
        </w:rPr>
      </w:pPr>
      <w:r>
        <w:rPr>
          <w:rFonts w:cs="Times New Roman" w:ascii="Times New Roman" w:hAnsi="Times New Roman"/>
          <w:szCs w:val="20"/>
        </w:rPr>
      </w:r>
    </w:p>
    <w:p>
      <w:pPr>
        <w:pStyle w:val="Normal"/>
        <w:ind w:left="0" w:right="467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 внесении изменений в муниципальную программу «Развитие культуры в Невельском муниципальном округе »</w:t>
      </w:r>
    </w:p>
    <w:p>
      <w:pPr>
        <w:pStyle w:val="Normal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ind w:left="0" w:righ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В соответствии с Законом Псковской области от 02.03.2023 № 2349-ОЗ «О преобразовании муниципальных образований, входящих в состав муниципального образования «Невельский район»</w:t>
      </w:r>
      <w:r>
        <w:rPr>
          <w:sz w:val="28"/>
          <w:szCs w:val="28"/>
        </w:rPr>
        <w:t>,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Порядком разработки и реализации муниципальных программ в МО «Невельский район», утвержденным </w:t>
      </w:r>
      <w:hyperlink r:id="rId3">
        <w:r>
          <w:rPr>
            <w:rFonts w:cs="Times New Roman" w:ascii="Times New Roman" w:hAnsi="Times New Roman"/>
            <w:color w:val="000000"/>
            <w:sz w:val="28"/>
            <w:szCs w:val="28"/>
          </w:rPr>
          <w:t>постановлением</w:t>
        </w:r>
      </w:hyperlink>
      <w:r>
        <w:rPr>
          <w:rFonts w:cs="Times New Roman" w:ascii="Times New Roman" w:hAnsi="Times New Roman"/>
          <w:color w:val="000000"/>
          <w:sz w:val="28"/>
          <w:szCs w:val="28"/>
        </w:rPr>
        <w:t xml:space="preserve"> Администрации Невельского района от 26.05.2015 № 447:</w:t>
      </w:r>
    </w:p>
    <w:p>
      <w:pPr>
        <w:pStyle w:val="ListParagraph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Внести в муниципальную программу «Развитие культуры в Невельском муниципальном округе», утвержденную постановлением Администрации Невельского района от 22.11.2019 № 610, следующие изменения:</w:t>
      </w:r>
    </w:p>
    <w:p>
      <w:pPr>
        <w:pStyle w:val="ListParagraph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1.1. В паспорте муниципальной программы строку «Объемы и источники финансирования программы» изложить в новой редакции следующего содержания:</w:t>
      </w:r>
    </w:p>
    <w:p>
      <w:pPr>
        <w:pStyle w:val="ListParagraph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10035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3"/>
        <w:gridCol w:w="1387"/>
        <w:gridCol w:w="839"/>
        <w:gridCol w:w="768"/>
        <w:gridCol w:w="899"/>
        <w:gridCol w:w="832"/>
        <w:gridCol w:w="914"/>
        <w:gridCol w:w="900"/>
        <w:gridCol w:w="971"/>
        <w:gridCol w:w="901"/>
      </w:tblGrid>
      <w:tr>
        <w:trPr>
          <w:trHeight w:val="375" w:hRule="atLeast"/>
        </w:trPr>
        <w:tc>
          <w:tcPr>
            <w:tcW w:w="1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16" w:before="60" w:after="0"/>
              <w:ind w:left="-108" w:right="0" w:hanging="0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«Объемы и источники финансирования программы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Источники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Всего, тыс. руб.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2020 год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2021 год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2022 год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2023 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2024 год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6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2026 год</w:t>
            </w:r>
          </w:p>
        </w:tc>
      </w:tr>
      <w:tr>
        <w:trPr>
          <w:trHeight w:val="597" w:hRule="atLeast"/>
        </w:trPr>
        <w:tc>
          <w:tcPr>
            <w:tcW w:w="16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18"/>
                <w:szCs w:val="18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18"/>
                <w:szCs w:val="18"/>
                <w:lang w:val="ru-RU" w:eastAsia="hi-IN" w:bidi="hi-IN"/>
              </w:rPr>
              <w:t>36130,20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1540,00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32310,30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1129,90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18"/>
                <w:szCs w:val="18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18"/>
                <w:szCs w:val="18"/>
                <w:lang w:val="ru-RU" w:eastAsia="hi-IN" w:bidi="hi-IN"/>
              </w:rPr>
              <w:t>1 150,00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</w:tr>
      <w:tr>
        <w:trPr>
          <w:trHeight w:val="339" w:hRule="atLeast"/>
        </w:trPr>
        <w:tc>
          <w:tcPr>
            <w:tcW w:w="16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18"/>
                <w:szCs w:val="18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18"/>
                <w:szCs w:val="18"/>
                <w:lang w:val="ru-RU" w:eastAsia="hi-IN" w:bidi="hi-IN"/>
              </w:rPr>
              <w:t>5919,13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131,52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1846,40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2500,00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904,60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18"/>
                <w:szCs w:val="18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18"/>
                <w:szCs w:val="18"/>
                <w:lang w:val="ru-RU" w:eastAsia="hi-IN" w:bidi="hi-IN"/>
              </w:rPr>
              <w:t>186,61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175,00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175,00</w:t>
            </w:r>
          </w:p>
        </w:tc>
      </w:tr>
      <w:tr>
        <w:trPr>
          <w:trHeight w:val="660" w:hRule="atLeast"/>
        </w:trPr>
        <w:tc>
          <w:tcPr>
            <w:tcW w:w="16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16"/>
              <w:jc w:val="both"/>
              <w:rPr>
                <w:rFonts w:ascii="Times New Roman" w:hAnsi="Times New Roman" w:eastAsia="Droid Sans Fallback" w:cs="Times New Roman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2"/>
                <w:szCs w:val="22"/>
                <w:u w:val="none"/>
                <w:em w:val="none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2"/>
                <w:szCs w:val="22"/>
                <w:u w:val="none"/>
                <w:em w:val="none"/>
                <w:lang w:val="ru-RU" w:eastAsia="hi-IN" w:bidi="hi-IN"/>
              </w:rPr>
              <w:t>Местный бюджет</w:t>
            </w:r>
          </w:p>
          <w:p>
            <w:pPr>
              <w:pStyle w:val="Normal"/>
              <w:widowControl w:val="false"/>
              <w:spacing w:lineRule="auto" w:line="21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353432,91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46 636,05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49 048,43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left="-109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16"/>
              <w:ind w:left="-109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49575,30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51672,10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18"/>
                <w:szCs w:val="18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18"/>
                <w:szCs w:val="18"/>
                <w:lang w:val="ru-RU" w:eastAsia="hi-IN" w:bidi="hi-IN"/>
              </w:rPr>
              <w:t>53125,83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51865,10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51510,10</w:t>
            </w:r>
          </w:p>
        </w:tc>
      </w:tr>
      <w:tr>
        <w:trPr>
          <w:trHeight w:val="660" w:hRule="atLeast"/>
        </w:trPr>
        <w:tc>
          <w:tcPr>
            <w:tcW w:w="16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Бюджеты поселений</w:t>
            </w:r>
          </w:p>
        </w:tc>
        <w:tc>
          <w:tcPr>
            <w:tcW w:w="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171" w:after="171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1 700,00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171" w:after="171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before="171" w:after="171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171" w:after="171"/>
              <w:ind w:left="-109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71" w:after="1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1 700,00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71" w:after="1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171" w:after="1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71" w:after="1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0,00</w:t>
            </w:r>
          </w:p>
        </w:tc>
      </w:tr>
      <w:tr>
        <w:trPr>
          <w:trHeight w:val="345" w:hRule="atLeast"/>
        </w:trPr>
        <w:tc>
          <w:tcPr>
            <w:tcW w:w="16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Иные источники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16148,00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2 117,00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2150,00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left="-109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uppressAutoHyphens w:val="false"/>
              <w:ind w:left="-109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2036,00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2 885,00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2320,00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2320,00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2320,00</w:t>
            </w:r>
          </w:p>
        </w:tc>
      </w:tr>
      <w:tr>
        <w:trPr>
          <w:trHeight w:val="449" w:hRule="atLeast"/>
        </w:trPr>
        <w:tc>
          <w:tcPr>
            <w:tcW w:w="16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Всего по источникам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18"/>
                <w:szCs w:val="18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18"/>
                <w:szCs w:val="18"/>
                <w:lang w:val="ru-RU" w:eastAsia="hi-IN" w:bidi="hi-IN"/>
              </w:rPr>
              <w:t>413330,24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50 424,57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85355,13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9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ind w:left="-109"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54111,30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58291,60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18"/>
                <w:szCs w:val="18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18"/>
                <w:szCs w:val="18"/>
                <w:lang w:val="ru-RU" w:eastAsia="hi-IN" w:bidi="hi-IN"/>
              </w:rPr>
              <w:t>56782,44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54360,10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54005,10</w:t>
            </w:r>
          </w:p>
        </w:tc>
      </w:tr>
    </w:tbl>
    <w:p>
      <w:pPr>
        <w:pStyle w:val="Normal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1.2. В разделе 5 муниципальной программы «Ресурсное обеспечение Программы» второй абзац изложить в новой редакции следующего содержания:</w:t>
      </w:r>
    </w:p>
    <w:p>
      <w:pPr>
        <w:pStyle w:val="ListParagraph"/>
        <w:ind w:left="0" w:right="0" w:firstLine="56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«Общий объем финансирования программы на 2020-2030 годы составит 413 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>330,24</w:t>
      </w:r>
      <w:r>
        <w:rPr>
          <w:rFonts w:cs="Times New Roman" w:ascii="Times New Roman" w:hAnsi="Times New Roman"/>
          <w:sz w:val="28"/>
          <w:szCs w:val="28"/>
        </w:rPr>
        <w:t xml:space="preserve"> тыс. руб., в том числе:</w:t>
      </w:r>
    </w:p>
    <w:p>
      <w:pPr>
        <w:pStyle w:val="ListParagraph"/>
        <w:ind w:left="709" w:right="0" w:hanging="142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2020 год – 50 424,57 </w:t>
      </w:r>
      <w:r>
        <w:rPr>
          <w:rFonts w:cs="Times New Roman" w:ascii="Times New Roman" w:hAnsi="Times New Roman"/>
          <w:color w:val="000000"/>
          <w:sz w:val="28"/>
          <w:szCs w:val="28"/>
        </w:rPr>
        <w:t>тыс. руб</w:t>
      </w:r>
      <w:r>
        <w:rPr>
          <w:rFonts w:cs="Times New Roman" w:ascii="Times New Roman" w:hAnsi="Times New Roman"/>
          <w:sz w:val="28"/>
          <w:szCs w:val="28"/>
        </w:rPr>
        <w:t>.;</w:t>
      </w:r>
    </w:p>
    <w:p>
      <w:pPr>
        <w:pStyle w:val="ListParagraph"/>
        <w:ind w:left="709" w:right="0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2021 год – 85 355,13 тыс. руб.;</w:t>
      </w:r>
    </w:p>
    <w:p>
      <w:pPr>
        <w:pStyle w:val="ListParagraph"/>
        <w:ind w:left="709" w:right="0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2022 год – 54 111,30 тыс. руб.;</w:t>
      </w:r>
    </w:p>
    <w:p>
      <w:pPr>
        <w:pStyle w:val="ListParagraph"/>
        <w:ind w:left="709" w:right="0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2023 год – 58291,60 тыс. руб.;</w:t>
      </w:r>
    </w:p>
    <w:p>
      <w:pPr>
        <w:pStyle w:val="ListParagraph"/>
        <w:ind w:left="709" w:right="0" w:hanging="142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2024 год – 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>56 782,44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тыс. руб.;</w:t>
      </w:r>
    </w:p>
    <w:p>
      <w:pPr>
        <w:pStyle w:val="ListParagraph"/>
        <w:ind w:left="0" w:right="0" w:firstLine="567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на 2025 год – 54 360,10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тыс. руб.;</w:t>
      </w:r>
    </w:p>
    <w:p>
      <w:pPr>
        <w:pStyle w:val="ListParagraph"/>
        <w:ind w:left="0" w:right="0" w:firstLine="567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на 2026 год – 54 005,10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тыс. руб.;».</w:t>
      </w:r>
    </w:p>
    <w:p>
      <w:pPr>
        <w:pStyle w:val="Normal"/>
        <w:ind w:left="0" w:right="0" w:firstLine="426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1.3. </w:t>
      </w:r>
      <w:r>
        <w:rPr>
          <w:rFonts w:cs="Times New Roman" w:ascii="Times New Roman" w:hAnsi="Times New Roman"/>
          <w:sz w:val="28"/>
          <w:szCs w:val="28"/>
        </w:rPr>
        <w:t>В паспорте подпрограммы «Дополнительное образование в сфере культуры и искусства» строку «Объемы и источники финансирования подпрограммы муниципальной программы» изложить в новой редакции следующего содержания:</w:t>
      </w:r>
    </w:p>
    <w:p>
      <w:pPr>
        <w:pStyle w:val="Normal"/>
        <w:ind w:left="0" w:righ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10199" w:type="dxa"/>
        <w:jc w:val="left"/>
        <w:tblInd w:w="30" w:type="dxa"/>
        <w:tblLayout w:type="fixed"/>
        <w:tblCellMar>
          <w:top w:w="75" w:type="dxa"/>
          <w:left w:w="40" w:type="dxa"/>
          <w:bottom w:w="75" w:type="dxa"/>
          <w:right w:w="40" w:type="dxa"/>
        </w:tblCellMar>
      </w:tblPr>
      <w:tblGrid>
        <w:gridCol w:w="1710"/>
        <w:gridCol w:w="1184"/>
        <w:gridCol w:w="902"/>
        <w:gridCol w:w="854"/>
        <w:gridCol w:w="854"/>
        <w:gridCol w:w="960"/>
        <w:gridCol w:w="901"/>
        <w:gridCol w:w="915"/>
        <w:gridCol w:w="966"/>
        <w:gridCol w:w="952"/>
      </w:tblGrid>
      <w:tr>
        <w:trPr>
          <w:trHeight w:val="600" w:hRule="atLeast"/>
        </w:trPr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16" w:before="60" w:after="0"/>
              <w:ind w:left="102" w:right="0" w:hanging="0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16" w:before="60" w:after="0"/>
              <w:jc w:val="both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Источники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16" w:before="60" w:after="0"/>
              <w:jc w:val="both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Всего, тыс. руб.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16" w:before="60" w:after="0"/>
              <w:jc w:val="center"/>
              <w:rPr/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2020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spacing w:lineRule="auto" w:line="216" w:before="60" w:after="0"/>
              <w:jc w:val="center"/>
              <w:rPr/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16" w:before="60" w:after="0"/>
              <w:jc w:val="center"/>
              <w:rPr/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2021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spacing w:lineRule="auto" w:line="216" w:before="60" w:after="0"/>
              <w:jc w:val="center"/>
              <w:rPr/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16" w:before="60" w:after="0"/>
              <w:jc w:val="center"/>
              <w:rPr/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2022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spacing w:lineRule="auto" w:line="216" w:before="60" w:after="0"/>
              <w:jc w:val="center"/>
              <w:rPr/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16" w:before="60" w:after="0"/>
              <w:jc w:val="center"/>
              <w:rPr/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2023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spacing w:lineRule="auto" w:line="216" w:before="60" w:after="0"/>
              <w:jc w:val="center"/>
              <w:rPr/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16" w:before="60" w:after="0"/>
              <w:jc w:val="center"/>
              <w:rPr/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2024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spacing w:lineRule="auto" w:line="216" w:before="60" w:after="0"/>
              <w:jc w:val="center"/>
              <w:rPr/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16" w:before="60" w:after="0"/>
              <w:jc w:val="center"/>
              <w:rPr/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2025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spacing w:lineRule="auto" w:line="216" w:before="60" w:after="0"/>
              <w:jc w:val="center"/>
              <w:rPr/>
            </w:pPr>
            <w:r>
              <w:rPr>
                <w:rFonts w:cs="Times New Roman" w:ascii="Times New Roman" w:hAnsi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16" w:before="60" w:after="0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2025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spacing w:lineRule="auto" w:line="216" w:before="60" w:after="0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год</w:t>
            </w:r>
          </w:p>
        </w:tc>
      </w:tr>
      <w:tr>
        <w:trPr>
          <w:trHeight w:val="462" w:hRule="atLeast"/>
        </w:trPr>
        <w:tc>
          <w:tcPr>
            <w:tcW w:w="1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false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16"/>
              <w:ind w:left="-108" w:right="-108" w:hanging="0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16"/>
              <w:ind w:left="-108" w:right="-108" w:hanging="0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before="0" w:after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before="0" w:after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before="0" w:after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before="0" w:after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before="0" w:after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before="0" w:after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 w:val="22"/>
              </w:rPr>
              <w:t>0,00</w:t>
            </w:r>
          </w:p>
        </w:tc>
      </w:tr>
      <w:tr>
        <w:trPr>
          <w:trHeight w:val="354" w:hRule="atLeast"/>
        </w:trPr>
        <w:tc>
          <w:tcPr>
            <w:tcW w:w="1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false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Областной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suppressAutoHyphens w:val="false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бюджет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false"/>
              <w:spacing w:before="0" w:after="0"/>
              <w:ind w:left="-108" w:right="-108" w:hanging="0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tabs>
                <w:tab w:val="clear" w:pos="709"/>
              </w:tabs>
              <w:suppressAutoHyphens w:val="false"/>
              <w:ind w:left="-108" w:right="-108" w:hanging="0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4279,00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suppressAutoHyphens w:val="false"/>
              <w:spacing w:before="0" w:after="0"/>
              <w:ind w:left="-108" w:right="-108" w:hanging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false"/>
              <w:ind w:left="-108" w:right="-108" w:hanging="0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119,00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before="0" w:after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1520,00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before="0" w:after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2500,00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before="0" w:after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140,00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before="0" w:after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before="0" w:after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before="0" w:after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 w:val="22"/>
              </w:rPr>
              <w:t>0,00</w:t>
            </w:r>
          </w:p>
        </w:tc>
      </w:tr>
      <w:tr>
        <w:trPr>
          <w:trHeight w:val="248" w:hRule="atLeast"/>
        </w:trPr>
        <w:tc>
          <w:tcPr>
            <w:tcW w:w="1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false"/>
              <w:rPr>
                <w:rFonts w:ascii="Times New Roman" w:hAnsi="Times New Roman" w:eastAsia="Droid Sans Fallback" w:cs="Times New Roman"/>
                <w:color w:val="auto"/>
                <w:kern w:val="2"/>
                <w:sz w:val="22"/>
                <w:szCs w:val="22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2"/>
                <w:szCs w:val="22"/>
                <w:lang w:val="ru-RU" w:eastAsia="hi-IN" w:bidi="hi-IN"/>
              </w:rPr>
              <w:t>Местный бюджет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16" w:before="0" w:after="0"/>
              <w:ind w:left="-108" w:right="-108" w:hanging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spacing w:lineRule="auto" w:line="216"/>
              <w:ind w:left="-108" w:right="-108" w:hanging="0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70933,10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16" w:before="0" w:after="0"/>
              <w:ind w:left="-108" w:right="-108" w:hanging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spacing w:lineRule="auto" w:line="216"/>
              <w:ind w:left="-108" w:right="-108" w:hanging="0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8283,60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false"/>
              <w:ind w:left="-108" w:right="-108" w:hanging="0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9469,90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16"/>
              <w:ind w:left="-109" w:right="-108" w:hanging="0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9690,30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before="0" w:after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11004,40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before="0" w:after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10</w:t>
            </w: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2"/>
                <w:szCs w:val="22"/>
                <w:lang w:val="ru-RU" w:eastAsia="hi-IN" w:bidi="hi-IN"/>
              </w:rPr>
              <w:t>994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,30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before="0" w:after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10745,30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before="0" w:after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10745,30</w:t>
            </w:r>
          </w:p>
        </w:tc>
      </w:tr>
      <w:tr>
        <w:trPr>
          <w:trHeight w:val="302" w:hRule="atLeast"/>
        </w:trPr>
        <w:tc>
          <w:tcPr>
            <w:tcW w:w="1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false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Иные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suppressAutoHyphens w:val="false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источники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false"/>
              <w:ind w:left="-108" w:right="-108" w:hanging="0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false"/>
              <w:ind w:left="-108" w:right="-108" w:hanging="0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false"/>
              <w:ind w:left="-108" w:right="-108" w:hanging="0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false"/>
              <w:ind w:left="-109" w:right="-108" w:hanging="0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before="0" w:after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before="0" w:after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before="0" w:after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 w:val="22"/>
              </w:rPr>
              <w:t>0,00</w:t>
            </w:r>
          </w:p>
        </w:tc>
      </w:tr>
      <w:tr>
        <w:trPr>
          <w:trHeight w:val="649" w:hRule="atLeast"/>
        </w:trPr>
        <w:tc>
          <w:tcPr>
            <w:tcW w:w="1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false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Всего по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suppressAutoHyphens w:val="false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источникам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spacing w:before="0" w:after="0"/>
              <w:ind w:left="-108" w:right="-108" w:hanging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ind w:left="-108" w:right="-108" w:hanging="0"/>
              <w:jc w:val="center"/>
              <w:rPr/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2"/>
                <w:szCs w:val="22"/>
                <w:lang w:val="ru-RU" w:eastAsia="hi-IN" w:bidi="hi-IN"/>
              </w:rPr>
              <w:t>75212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,10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spacing w:before="0" w:after="0"/>
              <w:ind w:left="-108" w:right="-108" w:hanging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ind w:left="-108" w:right="-108" w:hanging="0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8402,60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spacing w:before="0" w:after="0"/>
              <w:ind w:left="-108" w:right="-108" w:hanging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ind w:left="-108" w:right="-108" w:hanging="0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10989,90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spacing w:before="0" w:after="0"/>
              <w:ind w:left="-109" w:right="-108" w:hanging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ind w:left="-109" w:right="-108" w:hanging="0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12190,30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before="0" w:after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11144,40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before="0" w:after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10</w:t>
            </w: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2"/>
                <w:szCs w:val="22"/>
                <w:lang w:val="ru-RU" w:eastAsia="hi-IN" w:bidi="hi-IN"/>
              </w:rPr>
              <w:t>994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,30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before="0" w:after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10745,30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before="0" w:after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 w:val="22"/>
              </w:rPr>
              <w:t>10745,30</w:t>
            </w:r>
          </w:p>
        </w:tc>
      </w:tr>
    </w:tbl>
    <w:p>
      <w:pPr>
        <w:pStyle w:val="ListParagraph"/>
        <w:widowControl w:val="false"/>
        <w:ind w:left="0" w:righ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1.4. В разделе 4 «Ресурсное обеспечение подпрограммы» подпрограммы «Дополнительное образование в сфере культуры и искусства» второй абзац изложить в новой редакции следующего содержания:</w:t>
      </w:r>
    </w:p>
    <w:p>
      <w:pPr>
        <w:pStyle w:val="ListParagraph"/>
        <w:ind w:left="0" w:righ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«Общий объем финансирования подпрограммы на 2020-2030 годы составит 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>75212,10</w:t>
      </w:r>
      <w:r>
        <w:rPr>
          <w:rFonts w:cs="Times New Roman" w:ascii="Times New Roman" w:hAnsi="Times New Roman"/>
          <w:sz w:val="28"/>
          <w:szCs w:val="28"/>
        </w:rPr>
        <w:t xml:space="preserve"> тыс. руб., в том числе:</w:t>
      </w:r>
    </w:p>
    <w:p>
      <w:pPr>
        <w:pStyle w:val="ListParagraph"/>
        <w:ind w:left="709" w:righ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2020 год – 8 402,60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</w:p>
    <w:p>
      <w:pPr>
        <w:pStyle w:val="ListParagraph"/>
        <w:ind w:left="737" w:righ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2021 год – 10 989,90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</w:p>
    <w:p>
      <w:pPr>
        <w:pStyle w:val="ListParagraph"/>
        <w:ind w:left="709" w:righ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2022 год – 12 190,30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</w:p>
    <w:p>
      <w:pPr>
        <w:pStyle w:val="ListParagraph"/>
        <w:ind w:left="709" w:righ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2023 год – 11 144,40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</w:p>
    <w:p>
      <w:pPr>
        <w:pStyle w:val="ListParagraph"/>
        <w:ind w:left="709" w:righ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2024 год – 10 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>994</w:t>
      </w:r>
      <w:r>
        <w:rPr>
          <w:rFonts w:cs="Times New Roman" w:ascii="Times New Roman" w:hAnsi="Times New Roman"/>
          <w:sz w:val="28"/>
          <w:szCs w:val="28"/>
        </w:rPr>
        <w:t>,30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</w:p>
    <w:p>
      <w:pPr>
        <w:pStyle w:val="ListParagraph"/>
        <w:ind w:left="709" w:right="0" w:hanging="0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на 2025 год – 10 745,30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</w:p>
    <w:p>
      <w:pPr>
        <w:pStyle w:val="Normal"/>
        <w:ind w:left="0" w:righ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 </w:t>
      </w:r>
      <w:r>
        <w:rPr>
          <w:rFonts w:cs="Times New Roman" w:ascii="Times New Roman" w:hAnsi="Times New Roman"/>
          <w:color w:val="000000"/>
          <w:sz w:val="28"/>
          <w:szCs w:val="28"/>
        </w:rPr>
        <w:t>на 2026 год – 10 745,3,00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тыс. руб.».</w:t>
      </w:r>
    </w:p>
    <w:p>
      <w:pPr>
        <w:pStyle w:val="Normal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1.5. Приложение № </w:t>
      </w:r>
      <w:r>
        <w:rPr>
          <w:rFonts w:cs="Times New Roman" w:ascii="Times New Roman" w:hAnsi="Times New Roman"/>
          <w:sz w:val="28"/>
          <w:szCs w:val="28"/>
        </w:rPr>
        <w:t>1</w:t>
      </w:r>
      <w:r>
        <w:rPr>
          <w:rFonts w:cs="Times New Roman" w:ascii="Times New Roman" w:hAnsi="Times New Roman"/>
          <w:sz w:val="28"/>
          <w:szCs w:val="28"/>
        </w:rPr>
        <w:t xml:space="preserve"> к муниципальной программе «Развитие культуры в Невельском муниципальном округе» изложить в новой редакции согласно приложению </w:t>
      </w:r>
      <w:r>
        <w:rPr>
          <w:rFonts w:cs="Times New Roman" w:ascii="Times New Roman" w:hAnsi="Times New Roman"/>
          <w:sz w:val="28"/>
          <w:szCs w:val="28"/>
        </w:rPr>
        <w:t>№1</w:t>
      </w:r>
      <w:r>
        <w:rPr>
          <w:rFonts w:cs="Times New Roman" w:ascii="Times New Roman" w:hAnsi="Times New Roman"/>
          <w:sz w:val="28"/>
          <w:szCs w:val="28"/>
        </w:rPr>
        <w:t xml:space="preserve">   к настоящему постановлению.</w:t>
      </w:r>
    </w:p>
    <w:p>
      <w:pPr>
        <w:pStyle w:val="Normal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1.6. Приложение № </w:t>
      </w:r>
      <w:r>
        <w:rPr>
          <w:rFonts w:cs="Times New Roman" w:ascii="Times New Roman" w:hAnsi="Times New Roman"/>
          <w:sz w:val="28"/>
          <w:szCs w:val="28"/>
        </w:rPr>
        <w:t>2</w:t>
      </w:r>
      <w:r>
        <w:rPr>
          <w:rFonts w:cs="Times New Roman" w:ascii="Times New Roman" w:hAnsi="Times New Roman"/>
          <w:sz w:val="28"/>
          <w:szCs w:val="28"/>
        </w:rPr>
        <w:t xml:space="preserve"> к муниципальной программе «Развитие культуры в Невельском муниципальном округе» изложить в новой редакции согласно приложению №2  к настоящему постановлению.</w:t>
      </w:r>
    </w:p>
    <w:p>
      <w:pPr>
        <w:pStyle w:val="Normal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1.7. Приложение № </w:t>
      </w:r>
      <w:r>
        <w:rPr>
          <w:rFonts w:cs="Times New Roman" w:ascii="Times New Roman" w:hAnsi="Times New Roman"/>
          <w:sz w:val="28"/>
          <w:szCs w:val="28"/>
        </w:rPr>
        <w:t>3</w:t>
      </w:r>
      <w:r>
        <w:rPr>
          <w:rFonts w:cs="Times New Roman" w:ascii="Times New Roman" w:hAnsi="Times New Roman"/>
          <w:sz w:val="28"/>
          <w:szCs w:val="28"/>
        </w:rPr>
        <w:t xml:space="preserve"> к муниципальной программе «Развитие культуры в Невельском муниципальном округе» изложить в новой редакции согласно приложению №3  к настоящему постановлению.</w:t>
      </w:r>
    </w:p>
    <w:p>
      <w:pPr>
        <w:pStyle w:val="Normal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</w:t>
      </w:r>
      <w:r>
        <w:rPr>
          <w:rFonts w:cs="Times New Roman" w:ascii="Times New Roman" w:hAnsi="Times New Roman"/>
          <w:sz w:val="28"/>
          <w:szCs w:val="28"/>
        </w:rPr>
        <w:t>8</w:t>
      </w:r>
      <w:r>
        <w:rPr>
          <w:rFonts w:cs="Times New Roman" w:ascii="Times New Roman" w:hAnsi="Times New Roman"/>
          <w:sz w:val="28"/>
          <w:szCs w:val="28"/>
        </w:rPr>
        <w:t xml:space="preserve">. Приложение № 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>4</w:t>
      </w:r>
      <w:r>
        <w:rPr>
          <w:rFonts w:cs="Times New Roman" w:ascii="Times New Roman" w:hAnsi="Times New Roman"/>
          <w:sz w:val="28"/>
          <w:szCs w:val="28"/>
        </w:rPr>
        <w:t xml:space="preserve"> к муниципальной программе «Развитие культуры в Невельском муниципальном округе» изложить в новой редакции согласно приложению №</w:t>
      </w:r>
      <w:r>
        <w:rPr>
          <w:rFonts w:cs="Times New Roman" w:ascii="Times New Roman" w:hAnsi="Times New Roman"/>
          <w:sz w:val="28"/>
          <w:szCs w:val="28"/>
        </w:rPr>
        <w:t>4</w:t>
      </w:r>
      <w:r>
        <w:rPr>
          <w:rFonts w:cs="Times New Roman" w:ascii="Times New Roman" w:hAnsi="Times New Roman"/>
          <w:sz w:val="28"/>
          <w:szCs w:val="28"/>
        </w:rPr>
        <w:t xml:space="preserve">  к настоящему постановлению.</w:t>
      </w:r>
    </w:p>
    <w:p>
      <w:pPr>
        <w:pStyle w:val="ListParagraph"/>
        <w:ind w:left="0" w:right="0" w:firstLine="709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  <w:lang w:eastAsia="en-US"/>
        </w:rPr>
        <w:t xml:space="preserve">2. Настоящее постановление вступает в силу на следующий день после его официального опубликования в газете «Невельский вестник», подлежит размещению в информационно-телекоммуникационной сети «Интернет» в сетевом издании «Нормативные правовые акты Псковской области» - </w:t>
      </w:r>
      <w:hyperlink r:id="rId4">
        <w:r>
          <w:rPr>
            <w:rFonts w:cs="Times New Roman" w:ascii="Times New Roman" w:hAnsi="Times New Roman"/>
            <w:sz w:val="28"/>
            <w:szCs w:val="28"/>
            <w:lang w:val="en-US" w:eastAsia="en-US"/>
          </w:rPr>
          <w:t>http</w:t>
        </w:r>
      </w:hyperlink>
      <w:hyperlink r:id="rId5">
        <w:r>
          <w:rPr>
            <w:rFonts w:cs="Times New Roman" w:ascii="Times New Roman" w:hAnsi="Times New Roman"/>
            <w:sz w:val="28"/>
            <w:szCs w:val="28"/>
            <w:lang w:eastAsia="en-US"/>
          </w:rPr>
          <w:t>://</w:t>
        </w:r>
      </w:hyperlink>
      <w:hyperlink r:id="rId6">
        <w:r>
          <w:rPr>
            <w:rFonts w:cs="Times New Roman" w:ascii="Times New Roman" w:hAnsi="Times New Roman"/>
            <w:sz w:val="28"/>
            <w:szCs w:val="28"/>
            <w:lang w:val="en-US" w:eastAsia="en-US"/>
          </w:rPr>
          <w:t>pravo</w:t>
        </w:r>
      </w:hyperlink>
      <w:hyperlink r:id="rId7">
        <w:r>
          <w:rPr>
            <w:rFonts w:cs="Times New Roman" w:ascii="Times New Roman" w:hAnsi="Times New Roman"/>
            <w:sz w:val="28"/>
            <w:szCs w:val="28"/>
            <w:lang w:eastAsia="en-US"/>
          </w:rPr>
          <w:t>.</w:t>
        </w:r>
      </w:hyperlink>
      <w:hyperlink r:id="rId8">
        <w:r>
          <w:rPr>
            <w:rFonts w:cs="Times New Roman" w:ascii="Times New Roman" w:hAnsi="Times New Roman"/>
            <w:sz w:val="28"/>
            <w:szCs w:val="28"/>
            <w:lang w:val="en-US" w:eastAsia="en-US"/>
          </w:rPr>
          <w:t>pskov</w:t>
        </w:r>
      </w:hyperlink>
      <w:hyperlink r:id="rId9">
        <w:r>
          <w:rPr>
            <w:rFonts w:cs="Times New Roman" w:ascii="Times New Roman" w:hAnsi="Times New Roman"/>
            <w:sz w:val="28"/>
            <w:szCs w:val="28"/>
            <w:lang w:eastAsia="en-US"/>
          </w:rPr>
          <w:t>.</w:t>
        </w:r>
      </w:hyperlink>
      <w:hyperlink r:id="rId10">
        <w:r>
          <w:rPr>
            <w:rFonts w:cs="Times New Roman" w:ascii="Times New Roman" w:hAnsi="Times New Roman"/>
            <w:sz w:val="28"/>
            <w:szCs w:val="28"/>
            <w:lang w:val="en-US" w:eastAsia="en-US"/>
          </w:rPr>
          <w:t>ru</w:t>
        </w:r>
      </w:hyperlink>
      <w:hyperlink r:id="rId11">
        <w:r>
          <w:rPr>
            <w:rFonts w:cs="Times New Roman" w:ascii="Times New Roman" w:hAnsi="Times New Roman"/>
            <w:sz w:val="28"/>
            <w:szCs w:val="28"/>
            <w:lang w:eastAsia="en-US"/>
          </w:rPr>
          <w:t>/</w:t>
        </w:r>
      </w:hyperlink>
      <w:r>
        <w:rPr>
          <w:rFonts w:cs="Times New Roman" w:ascii="Times New Roman" w:hAnsi="Times New Roman"/>
          <w:color w:val="000000"/>
          <w:sz w:val="28"/>
          <w:szCs w:val="28"/>
          <w:lang w:eastAsia="en-US"/>
        </w:rPr>
        <w:t xml:space="preserve"> и на официальном сайте Администрации Невельского  муниципального </w:t>
      </w:r>
      <w:r>
        <w:rPr>
          <w:rFonts w:eastAsia="Droid Sans Fallback" w:cs="Times New Roman" w:ascii="Times New Roman" w:hAnsi="Times New Roman"/>
          <w:color w:val="000000"/>
          <w:kern w:val="2"/>
          <w:sz w:val="28"/>
          <w:szCs w:val="28"/>
          <w:lang w:val="ru-RU" w:eastAsia="en-US" w:bidi="hi-IN"/>
        </w:rPr>
        <w:t>округа</w:t>
      </w:r>
      <w:r>
        <w:rPr>
          <w:rFonts w:cs="Times New Roman" w:ascii="Times New Roman" w:hAnsi="Times New Roman"/>
          <w:color w:val="000000"/>
          <w:sz w:val="28"/>
          <w:szCs w:val="28"/>
          <w:lang w:eastAsia="en-US"/>
        </w:rPr>
        <w:t>.</w:t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false"/>
        <w:spacing w:before="0" w:after="0"/>
        <w:ind w:left="0" w:right="-284" w:firstLine="709"/>
        <w:contextualSpacing/>
        <w:rPr/>
      </w:pPr>
      <w:r>
        <w:rPr>
          <w:rFonts w:cs="Times New Roman" w:ascii="Times New Roman" w:hAnsi="Times New Roman"/>
          <w:sz w:val="28"/>
          <w:szCs w:val="28"/>
        </w:rPr>
        <w:t xml:space="preserve">3. Контроль за исполнением настоящего постановления возложить на первого заместителя Главы администрации </w:t>
      </w:r>
      <w:r>
        <w:rPr>
          <w:rFonts w:eastAsia="Droid Sans Fallback" w:cs="Times New Roman" w:ascii="Times New Roman" w:hAnsi="Times New Roman"/>
          <w:color w:val="auto"/>
          <w:kern w:val="2"/>
          <w:sz w:val="28"/>
          <w:szCs w:val="28"/>
          <w:lang w:val="ru-RU" w:eastAsia="hi-IN" w:bidi="hi-IN"/>
        </w:rPr>
        <w:t>Невельского муниципального округа</w:t>
      </w:r>
      <w:r>
        <w:rPr>
          <w:rFonts w:cs="Times New Roman" w:ascii="Times New Roman" w:hAnsi="Times New Roman"/>
          <w:sz w:val="28"/>
          <w:szCs w:val="28"/>
        </w:rPr>
        <w:t xml:space="preserve"> В.А. Храбрую.</w:t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false"/>
        <w:spacing w:before="0" w:after="0"/>
        <w:ind w:left="0" w:right="-284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false"/>
        <w:spacing w:before="0" w:after="0"/>
        <w:ind w:left="0" w:right="-284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false"/>
        <w:spacing w:before="0" w:after="0"/>
        <w:ind w:left="0" w:right="-284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false"/>
        <w:spacing w:before="0" w:after="0"/>
        <w:ind w:left="0" w:right="-284" w:hanging="0"/>
        <w:contextualSpacing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Глава Невельского муниципального округа                                          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 xml:space="preserve">   О.Е.Майоров         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Исполнитель: 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Директор МБУК «Культура и досуг»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Быстрова М.В.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Тел.: (81151) 2-12-92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Согласовано: 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Первый заместитель 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Главы администрации Невельского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муниципального округа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Храбрая В.А. 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Тел.: (81151) 2-11-73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Согласовано:</w:t>
      </w:r>
    </w:p>
    <w:p>
      <w:pPr>
        <w:pStyle w:val="Normal"/>
        <w:rPr>
          <w:rFonts w:ascii="Times New Roman" w:hAnsi="Times New Roman" w:eastAsia="Droid Sans Fallback" w:cs="Times New Roman"/>
          <w:color w:val="auto"/>
          <w:kern w:val="2"/>
          <w:sz w:val="22"/>
          <w:szCs w:val="22"/>
          <w:lang w:val="ru-RU" w:eastAsia="hi-IN" w:bidi="hi-IN"/>
        </w:rPr>
      </w:pPr>
      <w:r>
        <w:rPr>
          <w:rFonts w:eastAsia="Droid Sans Fallback" w:cs="Times New Roman" w:ascii="Times New Roman" w:hAnsi="Times New Roman"/>
          <w:color w:val="auto"/>
          <w:kern w:val="2"/>
          <w:sz w:val="22"/>
          <w:szCs w:val="22"/>
          <w:lang w:val="ru-RU" w:eastAsia="hi-IN" w:bidi="hi-IN"/>
        </w:rPr>
        <w:t>Юридический отдел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Администрации Невельского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муниципального округа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Тел.: (81151) 2-19-52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Согласовано:</w:t>
      </w:r>
    </w:p>
    <w:p>
      <w:pPr>
        <w:pStyle w:val="Normal"/>
        <w:rPr>
          <w:rFonts w:ascii="Times New Roman" w:hAnsi="Times New Roman" w:cs="Times New Roman"/>
          <w:sz w:val="22"/>
          <w:szCs w:val="22"/>
          <w:shd w:fill="FFFFFF" w:val="clear"/>
        </w:rPr>
      </w:pPr>
      <w:r>
        <w:rPr>
          <w:rFonts w:cs="Times New Roman" w:ascii="Times New Roman" w:hAnsi="Times New Roman"/>
          <w:sz w:val="22"/>
          <w:szCs w:val="22"/>
          <w:shd w:fill="FFFFFF" w:val="clear"/>
        </w:rPr>
        <w:t>Начальника финансового управления</w:t>
      </w:r>
    </w:p>
    <w:p>
      <w:pPr>
        <w:pStyle w:val="Normal"/>
        <w:rPr>
          <w:rFonts w:ascii="Times New Roman" w:hAnsi="Times New Roman" w:cs="Times New Roman"/>
          <w:sz w:val="22"/>
          <w:szCs w:val="22"/>
          <w:shd w:fill="FFFFFF" w:val="clear"/>
        </w:rPr>
      </w:pPr>
      <w:r>
        <w:rPr>
          <w:rFonts w:cs="Times New Roman" w:ascii="Times New Roman" w:hAnsi="Times New Roman"/>
          <w:sz w:val="22"/>
          <w:szCs w:val="22"/>
          <w:shd w:fill="FFFFFF" w:val="clear"/>
        </w:rPr>
        <w:t xml:space="preserve">Администрации </w:t>
      </w:r>
      <w:r>
        <w:rPr>
          <w:rFonts w:eastAsia="Droid Sans Fallback" w:cs="Times New Roman" w:ascii="Times New Roman" w:hAnsi="Times New Roman"/>
          <w:color w:val="000000"/>
          <w:kern w:val="2"/>
          <w:sz w:val="22"/>
          <w:szCs w:val="22"/>
          <w:shd w:fill="FFFFFF" w:val="clear"/>
          <w:lang w:val="ru-RU" w:eastAsia="hi-IN" w:bidi="hi-IN"/>
        </w:rPr>
        <w:t>Невельского</w:t>
      </w:r>
    </w:p>
    <w:p>
      <w:pPr>
        <w:pStyle w:val="Normal"/>
        <w:rPr>
          <w:rFonts w:ascii="Times New Roman" w:hAnsi="Times New Roman" w:cs="Times New Roman"/>
          <w:sz w:val="22"/>
          <w:szCs w:val="22"/>
          <w:shd w:fill="FFFFFF" w:val="clear"/>
        </w:rPr>
      </w:pPr>
      <w:r>
        <w:rPr>
          <w:rFonts w:eastAsia="Droid Sans Fallback" w:cs="Times New Roman" w:ascii="Times New Roman" w:hAnsi="Times New Roman"/>
          <w:color w:val="000000"/>
          <w:kern w:val="2"/>
          <w:sz w:val="22"/>
          <w:szCs w:val="22"/>
          <w:shd w:fill="FFFFFF" w:val="clear"/>
          <w:lang w:val="ru-RU" w:eastAsia="hi-IN" w:bidi="hi-IN"/>
        </w:rPr>
        <w:t>муниципального округа</w:t>
      </w:r>
    </w:p>
    <w:p>
      <w:pPr>
        <w:pStyle w:val="Normal"/>
        <w:rPr>
          <w:rFonts w:ascii="Times New Roman" w:hAnsi="Times New Roman" w:cs="Times New Roman"/>
          <w:sz w:val="22"/>
          <w:szCs w:val="22"/>
          <w:shd w:fill="FFFFFF" w:val="clear"/>
        </w:rPr>
      </w:pPr>
      <w:r>
        <w:rPr>
          <w:rFonts w:cs="Times New Roman" w:ascii="Times New Roman" w:hAnsi="Times New Roman"/>
          <w:sz w:val="22"/>
          <w:szCs w:val="22"/>
          <w:shd w:fill="FFFFFF" w:val="clear"/>
        </w:rPr>
        <w:t>Михасева О.Г.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Тел.: (81151) 2-16-87</w:t>
      </w:r>
    </w:p>
    <w:p>
      <w:pPr>
        <w:pStyle w:val="Normal"/>
        <w:spacing w:lineRule="auto" w:line="36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Согласовано: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Председатель комитета по экономике</w:t>
      </w:r>
    </w:p>
    <w:p>
      <w:pPr>
        <w:pStyle w:val="Normal"/>
        <w:rPr>
          <w:rFonts w:ascii="Times New Roman" w:hAnsi="Times New Roman" w:cs="Times New Roman"/>
          <w:sz w:val="22"/>
          <w:szCs w:val="22"/>
          <w:shd w:fill="FFFFFF" w:val="clear"/>
        </w:rPr>
      </w:pPr>
      <w:r>
        <w:rPr>
          <w:rFonts w:cs="Times New Roman" w:ascii="Times New Roman" w:hAnsi="Times New Roman"/>
          <w:sz w:val="22"/>
          <w:szCs w:val="22"/>
          <w:shd w:fill="FFFFFF" w:val="clear"/>
        </w:rPr>
        <w:t xml:space="preserve">Администрации </w:t>
      </w:r>
      <w:r>
        <w:rPr>
          <w:rFonts w:eastAsia="Droid Sans Fallback" w:cs="Times New Roman" w:ascii="Times New Roman" w:hAnsi="Times New Roman"/>
          <w:color w:val="000000"/>
          <w:kern w:val="2"/>
          <w:sz w:val="22"/>
          <w:szCs w:val="22"/>
          <w:shd w:fill="FFFFFF" w:val="clear"/>
          <w:lang w:val="ru-RU" w:eastAsia="hi-IN" w:bidi="hi-IN"/>
        </w:rPr>
        <w:t>Невельского</w:t>
      </w:r>
    </w:p>
    <w:p>
      <w:pPr>
        <w:pStyle w:val="Normal"/>
        <w:rPr>
          <w:rFonts w:ascii="Times New Roman" w:hAnsi="Times New Roman" w:cs="Times New Roman"/>
          <w:sz w:val="22"/>
          <w:szCs w:val="22"/>
          <w:shd w:fill="FFFFFF" w:val="clear"/>
        </w:rPr>
      </w:pPr>
      <w:r>
        <w:rPr>
          <w:rFonts w:eastAsia="Droid Sans Fallback" w:cs="Times New Roman" w:ascii="Times New Roman" w:hAnsi="Times New Roman"/>
          <w:color w:val="000000"/>
          <w:kern w:val="2"/>
          <w:sz w:val="22"/>
          <w:szCs w:val="22"/>
          <w:shd w:fill="FFFFFF" w:val="clear"/>
          <w:lang w:val="ru-RU" w:eastAsia="hi-IN" w:bidi="hi-IN"/>
        </w:rPr>
        <w:t>муниципального округа</w:t>
      </w:r>
      <w:r>
        <w:rPr>
          <w:rFonts w:cs="Times New Roman" w:ascii="Times New Roman" w:hAnsi="Times New Roman"/>
          <w:sz w:val="22"/>
          <w:szCs w:val="22"/>
          <w:shd w:fill="FFFFFF" w:val="clear"/>
        </w:rPr>
        <w:t xml:space="preserve"> </w:t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  <w:shd w:fill="FFFFFF" w:val="clear"/>
        </w:rPr>
        <w:t>Тихоненок О.В.</w:t>
      </w:r>
      <w:r>
        <w:rPr>
          <w:rFonts w:cs="Times New Roman" w:ascii="Times New Roman" w:hAnsi="Times New Roman"/>
          <w:sz w:val="22"/>
          <w:szCs w:val="22"/>
        </w:rPr>
        <w:t xml:space="preserve"> </w:t>
      </w:r>
    </w:p>
    <w:p>
      <w:pPr>
        <w:pStyle w:val="Normal"/>
        <w:ind w:left="0" w:right="4677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Тел.: (81151) 2-32-26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           </w:t>
      </w:r>
    </w:p>
    <w:sectPr>
      <w:type w:val="nextPage"/>
      <w:pgSz w:w="11906" w:h="16838"/>
      <w:pgMar w:left="1418" w:right="566" w:header="0" w:top="993" w:footer="0" w:bottom="993" w:gutter="0"/>
      <w:pgNumType w:fmt="decimal"/>
      <w:formProt w:val="false"/>
      <w:textDirection w:val="lrTb"/>
      <w:docGrid w:type="default" w:linePitch="360" w:charSpace="1146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Cs w:val="22"/>
        <w:lang w:val="ru-RU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Arial" w:hAnsi="Arial" w:eastAsia="Droid Sans Fallback" w:cs="Lohit Hindi"/>
      <w:color w:val="auto"/>
      <w:kern w:val="2"/>
      <w:sz w:val="20"/>
      <w:szCs w:val="24"/>
      <w:lang w:val="ru-RU" w:eastAsia="hi-IN" w:bidi="hi-IN"/>
    </w:rPr>
  </w:style>
  <w:style w:type="character" w:styleId="DefaultParagraphFont">
    <w:name w:val="Default Paragraph Font"/>
    <w:qFormat/>
    <w:rPr/>
  </w:style>
  <w:style w:type="character" w:styleId="2">
    <w:name w:val="Заголовок 2 Знак"/>
    <w:basedOn w:val="DefaultParagraphFont"/>
    <w:qFormat/>
    <w:rPr>
      <w:rFonts w:ascii="Times New Roman" w:hAnsi="Times New Roman" w:eastAsia="Arial Unicode MS" w:cs="Tahoma"/>
      <w:color w:val="000000"/>
      <w:kern w:val="2"/>
      <w:sz w:val="28"/>
      <w:szCs w:val="20"/>
      <w:lang w:val="en-US" w:bidi="en-US"/>
    </w:rPr>
  </w:style>
  <w:style w:type="character" w:styleId="Style14">
    <w:name w:val="Интернет-ссылка"/>
    <w:rPr>
      <w:color w:val="0000FF"/>
      <w:u w:val="single"/>
    </w:rPr>
  </w:style>
  <w:style w:type="character" w:styleId="Style15">
    <w:name w:val="Текст выноски Знак"/>
    <w:basedOn w:val="DefaultParagraphFont"/>
    <w:qFormat/>
    <w:rPr>
      <w:rFonts w:ascii="Tahoma" w:hAnsi="Tahoma" w:eastAsia="Droid Sans Fallback" w:cs="Mangal"/>
      <w:kern w:val="2"/>
      <w:sz w:val="16"/>
      <w:szCs w:val="14"/>
      <w:lang w:eastAsia="hi-IN" w:bidi="hi-IN"/>
    </w:rPr>
  </w:style>
  <w:style w:type="character" w:styleId="1">
    <w:name w:val="Основной шрифт абзаца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Style16">
    <w:name w:val="Основной шрифт абзаца"/>
    <w:qFormat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11">
    <w:name w:val="Название объекта1"/>
    <w:basedOn w:val="Normal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21">
    <w:name w:val="Заголовок 21"/>
    <w:basedOn w:val="Normal"/>
    <w:next w:val="Normal"/>
    <w:qFormat/>
    <w:pPr>
      <w:keepNext w:val="true"/>
      <w:widowControl w:val="false"/>
      <w:jc w:val="both"/>
      <w:outlineLvl w:val="1"/>
    </w:pPr>
    <w:rPr>
      <w:rFonts w:ascii="Times New Roman" w:hAnsi="Times New Roman" w:eastAsia="Arial Unicode MS" w:cs="Tahoma"/>
      <w:color w:val="000000"/>
      <w:sz w:val="28"/>
      <w:szCs w:val="20"/>
      <w:lang w:val="en-US" w:eastAsia="en-US" w:bidi="en-US"/>
    </w:rPr>
  </w:style>
  <w:style w:type="paragraph" w:styleId="BalloonText">
    <w:name w:val="Balloon Text"/>
    <w:basedOn w:val="Normal"/>
    <w:qFormat/>
    <w:pPr/>
    <w:rPr>
      <w:rFonts w:ascii="Tahoma" w:hAnsi="Tahoma" w:cs="Mangal"/>
      <w:sz w:val="16"/>
      <w:szCs w:val="14"/>
    </w:rPr>
  </w:style>
  <w:style w:type="paragraph" w:styleId="ListParagraph">
    <w:name w:val="List Paragraph"/>
    <w:basedOn w:val="Normal"/>
    <w:qFormat/>
    <w:pPr>
      <w:spacing w:before="0" w:after="0"/>
      <w:ind w:left="720" w:right="0" w:hanging="0"/>
      <w:contextualSpacing/>
    </w:pPr>
    <w:rPr>
      <w:rFonts w:cs="Mangal"/>
    </w:rPr>
  </w:style>
  <w:style w:type="paragraph" w:styleId="12">
    <w:name w:val="Указатель1"/>
    <w:basedOn w:val="Normal"/>
    <w:qFormat/>
    <w:pPr/>
    <w:rPr>
      <w:rFonts w:eastAsia="Mangal"/>
      <w:lang w:eastAsia="ar-SA"/>
    </w:rPr>
  </w:style>
  <w:style w:type="paragraph" w:styleId="13">
    <w:name w:val="Название1"/>
    <w:basedOn w:val="Normal"/>
    <w:qFormat/>
    <w:pPr>
      <w:spacing w:before="120" w:after="120"/>
    </w:pPr>
    <w:rPr>
      <w:rFonts w:eastAsia="Mangal"/>
      <w:i/>
      <w:iCs/>
      <w:lang w:eastAsia="ar-SA"/>
    </w:rPr>
  </w:style>
  <w:style w:type="paragraph" w:styleId="Style22">
    <w:name w:val="Содержимое таблицы"/>
    <w:basedOn w:val="Normal"/>
    <w:qFormat/>
    <w:pPr>
      <w:suppressLineNumbers/>
    </w:pPr>
    <w:rPr/>
  </w:style>
  <w:style w:type="paragraph" w:styleId="Style23">
    <w:name w:val="Заголовок таблицы"/>
    <w:basedOn w:val="Style22"/>
    <w:qFormat/>
    <w:pPr>
      <w:jc w:val="center"/>
    </w:pPr>
    <w:rPr>
      <w:b/>
      <w:bCs/>
    </w:rPr>
  </w:style>
  <w:style w:type="paragraph" w:styleId="NormalWeb">
    <w:name w:val="Normal (Web)"/>
    <w:basedOn w:val="Normal"/>
    <w:qFormat/>
    <w:pPr>
      <w:spacing w:lineRule="atLeast" w:line="100" w:before="28" w:after="119"/>
    </w:pPr>
    <w:rPr>
      <w:rFonts w:ascii="Times New Roman" w:hAnsi="Times New Roman" w:eastAsia="Times New Roman" w:cs="Times New Roman"/>
      <w:sz w:val="24"/>
    </w:rPr>
  </w:style>
  <w:style w:type="paragraph" w:styleId="ConsPlusNormal">
    <w:name w:val="ConsPlusNormal"/>
    <w:qFormat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2"/>
      <w:sz w:val="20"/>
      <w:szCs w:val="20"/>
      <w:lang w:val="ru-RU" w:eastAsia="zh-CN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consultantplus://offline/ref=2A80537AADA7DDC260F833399715DC8E2121C44DB27827A87DC364EDD33851F9Z1I0I" TargetMode="External"/><Relationship Id="rId4" Type="http://schemas.openxmlformats.org/officeDocument/2006/relationships/hyperlink" Target="http://pravo.pskov.ru/" TargetMode="External"/><Relationship Id="rId5" Type="http://schemas.openxmlformats.org/officeDocument/2006/relationships/hyperlink" Target="http://pravo.pskov.ru/" TargetMode="External"/><Relationship Id="rId6" Type="http://schemas.openxmlformats.org/officeDocument/2006/relationships/hyperlink" Target="http://pravo.pskov.ru/" TargetMode="External"/><Relationship Id="rId7" Type="http://schemas.openxmlformats.org/officeDocument/2006/relationships/hyperlink" Target="http://pravo.pskov.ru/" TargetMode="External"/><Relationship Id="rId8" Type="http://schemas.openxmlformats.org/officeDocument/2006/relationships/hyperlink" Target="http://pravo.pskov.ru/" TargetMode="External"/><Relationship Id="rId9" Type="http://schemas.openxmlformats.org/officeDocument/2006/relationships/hyperlink" Target="http://pravo.pskov.ru/" TargetMode="External"/><Relationship Id="rId10" Type="http://schemas.openxmlformats.org/officeDocument/2006/relationships/hyperlink" Target="http://pravo.pskov.ru/" TargetMode="External"/><Relationship Id="rId11" Type="http://schemas.openxmlformats.org/officeDocument/2006/relationships/hyperlink" Target="http://pravo.pskov.ru/" TargetMode="External"/><Relationship Id="rId12" Type="http://schemas.openxmlformats.org/officeDocument/2006/relationships/fontTable" Target="fontTable.xml"/><Relationship Id="rId1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2872</TotalTime>
  <Application>LibreOffice/7.1.2.2$Windows_X86_64 LibreOffice_project/8a45595d069ef5570103caea1b71cc9d82b2aae4</Application>
  <AppVersion>15.0000</AppVersion>
  <Pages>4</Pages>
  <Words>689</Words>
  <Characters>4394</Characters>
  <CharactersWithSpaces>4988</CharactersWithSpaces>
  <Paragraphs>193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dcterms:modified xsi:type="dcterms:W3CDTF">2024-03-05T14:49:38Z</dcterms:modified>
  <cp:revision>142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