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16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.12.2022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99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5"/>
        <w:gridCol w:w="1515"/>
        <w:gridCol w:w="922"/>
        <w:gridCol w:w="850"/>
        <w:gridCol w:w="992"/>
        <w:gridCol w:w="850"/>
        <w:gridCol w:w="992"/>
        <w:gridCol w:w="993"/>
        <w:gridCol w:w="1061"/>
      </w:tblGrid>
      <w:tr>
        <w:trPr>
          <w:trHeight w:val="375" w:hRule="atLeast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 год</w:t>
            </w:r>
          </w:p>
        </w:tc>
      </w:tr>
      <w:tr>
        <w:trPr>
          <w:trHeight w:val="597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33 850,30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32310,30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4835,92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1846,40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</w:tr>
      <w:tr>
        <w:trPr>
          <w:trHeight w:val="660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292763,98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46 636,05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49 048,43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b w:val="false"/>
                <w:bCs w:val="false"/>
                <w:color w:val="auto"/>
                <w:kern w:val="2"/>
                <w:sz w:val="18"/>
                <w:szCs w:val="18"/>
                <w:lang w:val="ru-RU" w:eastAsia="hi-IN" w:bidi="hi-IN"/>
              </w:rPr>
              <w:t>49575,30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49275,20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49275,00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48954,00</w:t>
            </w:r>
          </w:p>
        </w:tc>
      </w:tr>
      <w:tr>
        <w:trPr>
          <w:trHeight w:val="345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 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11703,00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2 117,00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2036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</w:tr>
      <w:tr>
        <w:trPr>
          <w:trHeight w:val="449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343153,20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50 424,57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85355,13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54111,30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51333,20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51125,00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50804,00»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343 153</w:t>
      </w:r>
      <w:r>
        <w:rPr>
          <w:rFonts w:cs="Times New Roman" w:ascii="Times New Roman" w:hAnsi="Times New Roman"/>
          <w:sz w:val="28"/>
          <w:szCs w:val="28"/>
        </w:rPr>
        <w:t>,20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85 355,13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2022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54 111</w:t>
      </w:r>
      <w:r>
        <w:rPr>
          <w:rFonts w:cs="Times New Roman" w:ascii="Times New Roman" w:hAnsi="Times New Roman"/>
          <w:sz w:val="28"/>
          <w:szCs w:val="28"/>
        </w:rPr>
        <w:t>,30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51 333,20 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51 125,00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на 2025 год – 50 804,00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 xml:space="preserve"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065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90"/>
        <w:gridCol w:w="1371"/>
        <w:gridCol w:w="992"/>
        <w:gridCol w:w="991"/>
        <w:gridCol w:w="993"/>
        <w:gridCol w:w="992"/>
        <w:gridCol w:w="998"/>
        <w:gridCol w:w="844"/>
        <w:gridCol w:w="993"/>
      </w:tblGrid>
      <w:tr>
        <w:trPr>
          <w:trHeight w:val="600" w:hRule="atLeast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33850,30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32310,30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546,92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12,52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326,40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208,00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237456,18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38352,45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39578,53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39885,0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39987,20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39987,00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39666,00</w:t>
            </w:r>
          </w:p>
        </w:tc>
      </w:tr>
      <w:tr>
        <w:trPr>
          <w:trHeight w:val="302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11703,00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2 117,00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2 150,00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2036,00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</w:tr>
      <w:tr>
        <w:trPr>
          <w:trHeight w:val="649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283556,40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42 021,97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74 365,23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41921,00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41995,20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41787,00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41466,00»</w:t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283 556</w:t>
      </w:r>
      <w:r>
        <w:rPr>
          <w:rFonts w:cs="Times New Roman" w:ascii="Times New Roman" w:hAnsi="Times New Roman"/>
          <w:sz w:val="28"/>
          <w:szCs w:val="28"/>
        </w:rPr>
        <w:t>,40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74 365,23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41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921</w:t>
      </w:r>
      <w:r>
        <w:rPr>
          <w:rFonts w:cs="Times New Roman" w:ascii="Times New Roman" w:hAnsi="Times New Roman"/>
          <w:sz w:val="28"/>
          <w:szCs w:val="28"/>
        </w:rPr>
        <w:t xml:space="preserve">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41 995,20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41 787,00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 год – 41 466,00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</w:p>
    <w:p>
      <w:pPr>
        <w:pStyle w:val="ListParagraph"/>
        <w:tabs>
          <w:tab w:val="clear" w:pos="720"/>
          <w:tab w:val="left" w:pos="0" w:leader="none"/>
        </w:tabs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1.5. В паспорте подпрограммы «Дополнительное образование в сфере культуры и искусства»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065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90"/>
        <w:gridCol w:w="1371"/>
        <w:gridCol w:w="992"/>
        <w:gridCol w:w="991"/>
        <w:gridCol w:w="993"/>
        <w:gridCol w:w="992"/>
        <w:gridCol w:w="998"/>
        <w:gridCol w:w="844"/>
        <w:gridCol w:w="993"/>
      </w:tblGrid>
      <w:tr>
        <w:trPr>
          <w:trHeight w:val="600" w:hRule="atLeast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4289,00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</w:tr>
      <w:tr>
        <w:trPr>
          <w:trHeight w:val="248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55307,80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8283,60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9469,90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690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9288,00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9288,00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9288,00</w:t>
            </w:r>
          </w:p>
        </w:tc>
      </w:tr>
      <w:tr>
        <w:trPr>
          <w:trHeight w:val="302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59596,80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8402,60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10989,9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12190,30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9338,00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9338,00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9338,00»</w:t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В разделе 4 «Ресурсное обеспечение подпрограммы» подпрограммы «Дополнительное образование в сфере культуры и искусства» второй абзац изложить в новой редакции следующего содержания: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59 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596</w:t>
      </w:r>
      <w:r>
        <w:rPr>
          <w:rFonts w:cs="Times New Roman" w:ascii="Times New Roman" w:hAnsi="Times New Roman"/>
          <w:sz w:val="28"/>
          <w:szCs w:val="28"/>
        </w:rPr>
        <w:t>,80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8 402,60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10 989,9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2022 год – 12 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19</w:t>
      </w:r>
      <w:r>
        <w:rPr>
          <w:rFonts w:cs="Times New Roman" w:ascii="Times New Roman" w:hAnsi="Times New Roman"/>
          <w:sz w:val="28"/>
          <w:szCs w:val="28"/>
        </w:rPr>
        <w:t xml:space="preserve">0,30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9 338,00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9 338,00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– 9 338,00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</w:p>
    <w:p>
      <w:pPr>
        <w:pStyle w:val="ListParagraph"/>
        <w:ind w:left="709" w:hanging="0"/>
        <w:jc w:val="both"/>
        <w:rPr/>
      </w:pPr>
      <w:r>
        <w:rPr/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1.7.Приложение № 3 к муниципальной программе «Развитие культуры в муниципальном образовании «Невельский район» изложить в новой редакции согласно приложению  к настоящему постановлению.          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Верно: Титова Н.Н.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938"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Application>LibreOffice/7.1.2.2$Windows_X86_64 LibreOffice_project/8a45595d069ef5570103caea1b71cc9d82b2aae4</Application>
  <AppVersion>15.0000</AppVersion>
  <Pages>4</Pages>
  <Words>756</Words>
  <Characters>4713</Characters>
  <CharactersWithSpaces>5432</CharactersWithSpaces>
  <Paragraphs>233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2021-01-17T12:56:00Z</dcterms:created>
  <dc:creator>user</dc:creator>
  <dc:description/>
  <dc:language>ru-RU</dc:language>
  <cp:lastModifiedBy/>
  <cp:lastPrinted>2022-03-21T08:47:00Z</cp:lastPrinted>
  <dcterms:modified xsi:type="dcterms:W3CDTF">2022-12-14T09:09:47Z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