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39" w:rsidRDefault="00A80831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539" w:rsidRDefault="008C6539">
      <w:pPr>
        <w:jc w:val="center"/>
        <w:rPr>
          <w:rFonts w:ascii="Times New Roman" w:hAnsi="Times New Roman" w:cs="Times New Roman"/>
        </w:rPr>
      </w:pPr>
    </w:p>
    <w:p w:rsidR="008C6539" w:rsidRDefault="00A808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8C6539" w:rsidRDefault="008C653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6539" w:rsidRDefault="00A80831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8C6539" w:rsidRDefault="008C65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539" w:rsidRPr="008D753F" w:rsidRDefault="00A8083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8D753F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8D753F">
        <w:rPr>
          <w:rFonts w:ascii="Times New Roman" w:hAnsi="Times New Roman" w:cs="Times New Roman"/>
          <w:color w:val="000000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D753F">
        <w:rPr>
          <w:rFonts w:ascii="Times New Roman" w:hAnsi="Times New Roman" w:cs="Times New Roman"/>
          <w:sz w:val="28"/>
          <w:szCs w:val="28"/>
        </w:rPr>
        <w:t xml:space="preserve"> </w:t>
      </w:r>
      <w:r w:rsidR="008D753F">
        <w:rPr>
          <w:rFonts w:ascii="Times New Roman" w:hAnsi="Times New Roman" w:cs="Times New Roman"/>
          <w:sz w:val="28"/>
          <w:szCs w:val="28"/>
          <w:u w:val="single"/>
        </w:rPr>
        <w:t>672</w:t>
      </w:r>
    </w:p>
    <w:p w:rsidR="008C6539" w:rsidRDefault="00A808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</w:rPr>
        <w:t>г. Невель</w:t>
      </w:r>
    </w:p>
    <w:p w:rsidR="008C6539" w:rsidRDefault="008C6539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8C6539" w:rsidRDefault="00A80831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8C6539" w:rsidRDefault="008C6539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8C6539" w:rsidRDefault="00A80831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</w:t>
      </w:r>
      <w:r>
        <w:rPr>
          <w:rFonts w:ascii="Times New Roman" w:hAnsi="Times New Roman" w:cs="Times New Roman"/>
          <w:sz w:val="28"/>
          <w:szCs w:val="28"/>
        </w:rPr>
        <w:t xml:space="preserve">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«Невельский район»:</w:t>
      </w:r>
    </w:p>
    <w:p w:rsidR="008C6539" w:rsidRDefault="00A80831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8C6539" w:rsidRDefault="00A80831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</w:t>
      </w:r>
      <w:r>
        <w:rPr>
          <w:rFonts w:ascii="Times New Roman" w:hAnsi="Times New Roman" w:cs="Times New Roman"/>
          <w:sz w:val="28"/>
          <w:szCs w:val="28"/>
        </w:rPr>
        <w:t>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8D753F" w:rsidRDefault="008D753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815"/>
        <w:gridCol w:w="1520"/>
        <w:gridCol w:w="917"/>
        <w:gridCol w:w="850"/>
        <w:gridCol w:w="993"/>
        <w:gridCol w:w="850"/>
        <w:gridCol w:w="992"/>
        <w:gridCol w:w="993"/>
        <w:gridCol w:w="1061"/>
      </w:tblGrid>
      <w:tr w:rsidR="008C6539" w:rsidRPr="008D753F" w:rsidTr="008D753F">
        <w:trPr>
          <w:trHeight w:val="375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539" w:rsidRDefault="00A80831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8D753F" w:rsidP="008D753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8C6539" w:rsidTr="008D753F">
        <w:trPr>
          <w:trHeight w:val="597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33 850,30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C6539" w:rsidTr="008D753F">
        <w:trPr>
          <w:trHeight w:val="33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4835,92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C6539" w:rsidTr="008D753F">
        <w:trPr>
          <w:trHeight w:val="660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292108,98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48920,30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 w:rsidP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 w:rsidP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49275,20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49275,00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48954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C6539" w:rsidTr="008D753F">
        <w:trPr>
          <w:trHeight w:val="345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11357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 w:rsidP="008D753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8D753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 w:rsidP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75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 w:rsidP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753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C6539" w:rsidTr="008D753F">
        <w:trPr>
          <w:trHeight w:val="44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8D753F" w:rsidRDefault="00A8083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53F"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342152,20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A8083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3F"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53110,30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51333,20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51125,00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  <w:r w:rsidR="00A80831" w:rsidRPr="008D753F">
              <w:rPr>
                <w:rFonts w:ascii="Times New Roman" w:hAnsi="Times New Roman" w:cs="Times New Roman"/>
                <w:sz w:val="18"/>
                <w:szCs w:val="18"/>
              </w:rPr>
              <w:t>,00»</w:t>
            </w:r>
          </w:p>
          <w:p w:rsidR="008D753F" w:rsidRPr="008D753F" w:rsidRDefault="008D75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753F" w:rsidRDefault="00A808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D753F" w:rsidRDefault="008D75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53F" w:rsidRDefault="008D75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539" w:rsidRDefault="008D75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A80831">
        <w:rPr>
          <w:rFonts w:ascii="Times New Roman" w:hAnsi="Times New Roman" w:cs="Times New Roman"/>
          <w:sz w:val="28"/>
          <w:szCs w:val="28"/>
        </w:rPr>
        <w:t xml:space="preserve">1.2. В разделе 5 муниципальной программы «Ресурсное обеспечение Программы» второй абзац изложить в новой редакции </w:t>
      </w:r>
      <w:r w:rsidR="00A8083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C6539" w:rsidRDefault="00A80831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программы на 2020-2030 годы составит </w:t>
      </w:r>
      <w:r w:rsidR="008D753F">
        <w:rPr>
          <w:rFonts w:ascii="Times New Roman" w:hAnsi="Times New Roman" w:cs="Times New Roman"/>
          <w:sz w:val="28"/>
          <w:szCs w:val="28"/>
        </w:rPr>
        <w:t>342152,20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8C6539" w:rsidRDefault="00A80831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 xml:space="preserve">85 355,13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8C6539" w:rsidRDefault="00A80831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81C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C2A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1C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6539" w:rsidRDefault="00A80831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 w:rsidR="00781C2A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C2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3,</w:t>
      </w:r>
      <w:r w:rsidR="00781C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 w:rsidR="00781C2A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81C2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8C6539" w:rsidRDefault="00A80831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81C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781C2A">
        <w:rPr>
          <w:rFonts w:ascii="Times New Roman" w:hAnsi="Times New Roman" w:cs="Times New Roman"/>
          <w:sz w:val="28"/>
          <w:szCs w:val="28"/>
        </w:rPr>
        <w:t xml:space="preserve"> 804</w:t>
      </w:r>
      <w:r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8C6539" w:rsidRDefault="00A80831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D753F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</w:t>
      </w:r>
      <w:r>
        <w:rPr>
          <w:rFonts w:ascii="Times New Roman" w:hAnsi="Times New Roman" w:cs="Times New Roman"/>
          <w:sz w:val="28"/>
          <w:szCs w:val="28"/>
        </w:rPr>
        <w:t xml:space="preserve">ющего содержания: </w:t>
      </w:r>
    </w:p>
    <w:p w:rsidR="008C6539" w:rsidRDefault="008C6539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90"/>
        <w:gridCol w:w="1371"/>
        <w:gridCol w:w="992"/>
        <w:gridCol w:w="992"/>
        <w:gridCol w:w="992"/>
        <w:gridCol w:w="993"/>
        <w:gridCol w:w="992"/>
        <w:gridCol w:w="850"/>
        <w:gridCol w:w="993"/>
      </w:tblGrid>
      <w:tr w:rsidR="008C6539" w:rsidTr="00781C2A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Default="00A80831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2A" w:rsidRDefault="00781C2A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 xml:space="preserve">2025 </w:t>
            </w:r>
          </w:p>
          <w:p w:rsidR="008C6539" w:rsidRPr="00781C2A" w:rsidRDefault="00A80831" w:rsidP="00781C2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</w:tr>
      <w:tr w:rsidR="008C6539" w:rsidTr="00781C2A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2A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33850,30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C6539" w:rsidTr="00781C2A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</w:p>
          <w:p w:rsidR="008C6539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781C2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12,52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326,40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781C2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C6539" w:rsidTr="00781C2A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781C2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236991,18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38352,45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39578,53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39420,00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781C2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39987,20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781C2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781C2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39666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C6539" w:rsidTr="00781C2A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8C6539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781C2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11357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2 150,00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 w:rsidP="00C27938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793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 w:rsidP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793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A80831" w:rsidP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793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C6539" w:rsidTr="00781C2A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Default="008C6539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8C6539" w:rsidRPr="00781C2A" w:rsidRDefault="00A80831" w:rsidP="00781C2A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C27938" w:rsidRDefault="00C2793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282745,40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42 021,97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A8083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74 365,23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539" w:rsidRPr="00781C2A" w:rsidRDefault="00C27938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41100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C27938" w:rsidP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41995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4178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539" w:rsidRPr="00781C2A" w:rsidRDefault="008C653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539" w:rsidRPr="00781C2A" w:rsidRDefault="00C27938" w:rsidP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41466</w:t>
            </w:r>
            <w:r w:rsidR="00A80831" w:rsidRPr="00781C2A">
              <w:rPr>
                <w:rFonts w:ascii="Times New Roman" w:hAnsi="Times New Roman" w:cs="Times New Roman"/>
                <w:sz w:val="18"/>
                <w:szCs w:val="18"/>
              </w:rPr>
              <w:t>,00»</w:t>
            </w:r>
          </w:p>
        </w:tc>
      </w:tr>
    </w:tbl>
    <w:p w:rsidR="00781C2A" w:rsidRDefault="00A80831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6539" w:rsidRDefault="00A80831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53F">
        <w:rPr>
          <w:rFonts w:ascii="Times New Roman" w:hAnsi="Times New Roman" w:cs="Times New Roman"/>
          <w:sz w:val="28"/>
          <w:szCs w:val="28"/>
        </w:rPr>
        <w:t>1.4</w:t>
      </w:r>
      <w:r>
        <w:rPr>
          <w:rFonts w:ascii="Times New Roman" w:hAnsi="Times New Roman" w:cs="Times New Roman"/>
          <w:sz w:val="28"/>
          <w:szCs w:val="28"/>
        </w:rPr>
        <w:t>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0" w:name="_GoBack2"/>
      <w:bookmarkEnd w:id="0"/>
    </w:p>
    <w:p w:rsidR="008C6539" w:rsidRDefault="00A80831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27938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938">
        <w:rPr>
          <w:rFonts w:ascii="Times New Roman" w:hAnsi="Times New Roman" w:cs="Times New Roman"/>
          <w:sz w:val="28"/>
          <w:szCs w:val="28"/>
        </w:rPr>
        <w:t>745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79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8C6539" w:rsidRDefault="00A80831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Pr="008D753F">
        <w:rPr>
          <w:rFonts w:ascii="Times New Roman" w:hAnsi="Times New Roman" w:cs="Times New Roman"/>
          <w:sz w:val="28"/>
          <w:szCs w:val="28"/>
        </w:rPr>
        <w:t>74 365,23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79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93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 w:rsidR="00C27938">
        <w:rPr>
          <w:rFonts w:ascii="Times New Roman" w:hAnsi="Times New Roman" w:cs="Times New Roman"/>
          <w:sz w:val="28"/>
          <w:szCs w:val="28"/>
        </w:rPr>
        <w:t>41 995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793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 w:rsidR="00C27938">
        <w:rPr>
          <w:rFonts w:ascii="Times New Roman" w:hAnsi="Times New Roman" w:cs="Times New Roman"/>
          <w:sz w:val="28"/>
          <w:szCs w:val="28"/>
        </w:rPr>
        <w:t>41 787</w:t>
      </w:r>
      <w:r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8C6539" w:rsidRDefault="00A8083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27938">
        <w:rPr>
          <w:rFonts w:ascii="Times New Roman" w:hAnsi="Times New Roman" w:cs="Times New Roman"/>
          <w:sz w:val="28"/>
          <w:szCs w:val="28"/>
        </w:rPr>
        <w:t>41 466</w:t>
      </w:r>
      <w:r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8C6539" w:rsidRDefault="00A80831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938" w:rsidRDefault="00A80831" w:rsidP="00C27938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C27938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="00C27938">
        <w:rPr>
          <w:rFonts w:ascii="Times New Roman" w:hAnsi="Times New Roman" w:cs="Times New Roman"/>
          <w:sz w:val="28"/>
          <w:szCs w:val="28"/>
        </w:rPr>
        <w:t>Дополнительное образование в сфере культуры и искусства</w:t>
      </w:r>
      <w:r w:rsidR="00C27938">
        <w:rPr>
          <w:rFonts w:ascii="Times New Roman" w:hAnsi="Times New Roman" w:cs="Times New Roman"/>
          <w:sz w:val="28"/>
          <w:szCs w:val="28"/>
        </w:rPr>
        <w:t xml:space="preserve">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C27938" w:rsidRDefault="00C27938" w:rsidP="00C27938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90"/>
        <w:gridCol w:w="1371"/>
        <w:gridCol w:w="992"/>
        <w:gridCol w:w="992"/>
        <w:gridCol w:w="992"/>
        <w:gridCol w:w="993"/>
        <w:gridCol w:w="992"/>
        <w:gridCol w:w="850"/>
        <w:gridCol w:w="993"/>
      </w:tblGrid>
      <w:tr w:rsidR="00C27938" w:rsidTr="00835891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«Объемы и источники финансирования подпрограммы муниципальной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 xml:space="preserve">2025 </w:t>
            </w:r>
          </w:p>
          <w:p w:rsidR="00C27938" w:rsidRPr="00781C2A" w:rsidRDefault="00C27938" w:rsidP="0083589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</w:tr>
      <w:tr w:rsidR="00C27938" w:rsidTr="00835891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C2793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C2793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27938" w:rsidTr="00835891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</w:p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27938" w:rsidTr="00835891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55117,80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C27938" w:rsidRDefault="00C27938" w:rsidP="0083589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9469,90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9288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C27938" w:rsidTr="00835891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83589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C27938" w:rsidP="00C27938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C2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27938" w:rsidTr="00835891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Default="00C27938" w:rsidP="00835891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C27938" w:rsidRPr="00781C2A" w:rsidRDefault="00C27938" w:rsidP="00835891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C2A"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C27938" w:rsidRDefault="00A80831" w:rsidP="0083589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59406,80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1" w:rsidRPr="00781C2A" w:rsidRDefault="00A80831" w:rsidP="00A8083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A80831" w:rsidRDefault="00A80831" w:rsidP="0083589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938" w:rsidRPr="00781C2A" w:rsidRDefault="00A80831" w:rsidP="00835891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A80831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A80831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38" w:rsidRPr="00781C2A" w:rsidRDefault="00C27938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938" w:rsidRPr="00781C2A" w:rsidRDefault="00A80831" w:rsidP="0083589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9338</w:t>
            </w:r>
            <w:r w:rsidR="00C27938" w:rsidRPr="00781C2A">
              <w:rPr>
                <w:rFonts w:ascii="Times New Roman" w:hAnsi="Times New Roman" w:cs="Times New Roman"/>
                <w:sz w:val="18"/>
                <w:szCs w:val="18"/>
              </w:rPr>
              <w:t>,00»</w:t>
            </w:r>
          </w:p>
        </w:tc>
      </w:tr>
    </w:tbl>
    <w:p w:rsidR="00C27938" w:rsidRDefault="00C27938" w:rsidP="00C27938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7938" w:rsidRDefault="00C27938" w:rsidP="00C27938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53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разделе 4 «Ресурсное обеспечение подпрограммы» подпрограммы «</w:t>
      </w:r>
      <w:r w:rsidR="00A80831" w:rsidRPr="00A80831">
        <w:rPr>
          <w:rFonts w:ascii="Times New Roman" w:hAnsi="Times New Roman" w:cs="Times New Roman"/>
          <w:sz w:val="28"/>
          <w:szCs w:val="28"/>
        </w:rPr>
        <w:t>Дополнительное образование в сфере культуры и искусства</w:t>
      </w:r>
      <w:r>
        <w:rPr>
          <w:rFonts w:ascii="Times New Roman" w:hAnsi="Times New Roman" w:cs="Times New Roman"/>
          <w:sz w:val="28"/>
          <w:szCs w:val="28"/>
        </w:rPr>
        <w:t>» второй абзац изложить в новой редакции следующего содержания:</w:t>
      </w:r>
    </w:p>
    <w:p w:rsidR="00C27938" w:rsidRDefault="00C27938" w:rsidP="00C2793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 w:rsidR="00A80831">
        <w:rPr>
          <w:rFonts w:ascii="Times New Roman" w:hAnsi="Times New Roman" w:cs="Times New Roman"/>
          <w:sz w:val="28"/>
          <w:szCs w:val="28"/>
        </w:rPr>
        <w:t>59 406,80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C27938" w:rsidRDefault="00C27938" w:rsidP="00C27938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</w:t>
      </w:r>
      <w:r w:rsidR="00A80831">
        <w:rPr>
          <w:rFonts w:ascii="Times New Roman" w:hAnsi="Times New Roman" w:cs="Times New Roman"/>
          <w:sz w:val="28"/>
          <w:szCs w:val="28"/>
        </w:rPr>
        <w:t>8 402,60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C27938" w:rsidRDefault="00C27938" w:rsidP="00C27938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="00A80831">
        <w:rPr>
          <w:rFonts w:ascii="Times New Roman" w:hAnsi="Times New Roman" w:cs="Times New Roman"/>
          <w:sz w:val="28"/>
          <w:szCs w:val="28"/>
        </w:rPr>
        <w:t>10 989,9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C27938" w:rsidRDefault="00C27938" w:rsidP="00C27938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 w:rsidR="00A80831">
        <w:rPr>
          <w:rFonts w:ascii="Times New Roman" w:hAnsi="Times New Roman" w:cs="Times New Roman"/>
          <w:sz w:val="28"/>
          <w:szCs w:val="28"/>
        </w:rPr>
        <w:t>12 000,30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C27938" w:rsidRDefault="00C27938" w:rsidP="00C27938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 w:rsidR="00A80831">
        <w:rPr>
          <w:rFonts w:ascii="Times New Roman" w:hAnsi="Times New Roman" w:cs="Times New Roman"/>
          <w:sz w:val="28"/>
          <w:szCs w:val="28"/>
        </w:rPr>
        <w:t>9 338,00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C27938" w:rsidRDefault="00C27938" w:rsidP="00C27938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</w:t>
      </w:r>
      <w:r w:rsidR="00A80831">
        <w:rPr>
          <w:rFonts w:ascii="Times New Roman" w:hAnsi="Times New Roman" w:cs="Times New Roman"/>
          <w:sz w:val="28"/>
          <w:szCs w:val="28"/>
        </w:rPr>
        <w:t xml:space="preserve"> 9 338,</w:t>
      </w:r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C27938" w:rsidRDefault="00C27938" w:rsidP="00C27938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="00A80831">
        <w:rPr>
          <w:rFonts w:ascii="Times New Roman" w:hAnsi="Times New Roman" w:cs="Times New Roman"/>
          <w:sz w:val="28"/>
          <w:szCs w:val="28"/>
        </w:rPr>
        <w:t>9 338</w:t>
      </w:r>
      <w:r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C27938" w:rsidRDefault="00C27938" w:rsidP="00C27938">
      <w:pPr>
        <w:pStyle w:val="aa"/>
        <w:ind w:left="709"/>
        <w:jc w:val="both"/>
      </w:pPr>
    </w:p>
    <w:p w:rsidR="008C6539" w:rsidRDefault="00C27938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1.7.</w:t>
      </w:r>
      <w:r w:rsidR="00A80831">
        <w:rPr>
          <w:rFonts w:ascii="Times New Roman" w:hAnsi="Times New Roman" w:cs="Times New Roman"/>
          <w:sz w:val="28"/>
          <w:szCs w:val="28"/>
        </w:rPr>
        <w:t xml:space="preserve">Приложение № 3 к муниципальной программе «Развитие культуры в муниципальном образовании «Невельский район» </w:t>
      </w:r>
      <w:r w:rsidR="00A80831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1 к настоящему </w:t>
      </w:r>
      <w:r w:rsidR="00A80831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C6539" w:rsidRDefault="00A80831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C2793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C6539" w:rsidRDefault="00A80831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 w:rsidR="008C6539" w:rsidRDefault="00A80831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на </w:t>
      </w:r>
    </w:p>
    <w:p w:rsidR="008C6539" w:rsidRDefault="00A80831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района В.А. Храбрую.</w:t>
      </w:r>
    </w:p>
    <w:p w:rsidR="008C6539" w:rsidRDefault="008C6539">
      <w:pPr>
        <w:spacing w:line="276" w:lineRule="auto"/>
        <w:rPr>
          <w:rFonts w:ascii="Times New Roman" w:hAnsi="Times New Roman" w:cs="Times New Roman"/>
          <w:sz w:val="24"/>
        </w:rPr>
      </w:pPr>
    </w:p>
    <w:p w:rsidR="008C6539" w:rsidRDefault="008C6539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8C6539" w:rsidRDefault="008C6539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8C6539" w:rsidRDefault="00A8083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Невельского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О.Е. Майоров</w:t>
      </w: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A808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Верно: Титова Н.Н.</w:t>
      </w: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8C6539" w:rsidRDefault="008C6539">
      <w:pPr>
        <w:rPr>
          <w:rFonts w:ascii="Times New Roman" w:hAnsi="Times New Roman" w:cs="Times New Roman"/>
          <w:sz w:val="22"/>
          <w:szCs w:val="22"/>
        </w:rPr>
      </w:pP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8C6539" w:rsidRDefault="008C653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</w:t>
      </w:r>
      <w:r>
        <w:rPr>
          <w:rFonts w:ascii="Times New Roman" w:hAnsi="Times New Roman" w:cs="Times New Roman"/>
          <w:sz w:val="22"/>
          <w:szCs w:val="22"/>
        </w:rPr>
        <w:t xml:space="preserve"> экономике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8C6539" w:rsidRDefault="00A80831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8C6539" w:rsidRDefault="00A80831">
      <w:r>
        <w:rPr>
          <w:rFonts w:ascii="Times New Roman" w:hAnsi="Times New Roman" w:cs="Times New Roman"/>
          <w:sz w:val="22"/>
          <w:szCs w:val="22"/>
        </w:rPr>
        <w:t>Тел.: (81151) 2-32-26</w:t>
      </w:r>
    </w:p>
    <w:sectPr w:rsidR="008C6539">
      <w:pgSz w:w="11906" w:h="16838"/>
      <w:pgMar w:top="993" w:right="566" w:bottom="993" w:left="1418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8C6539"/>
    <w:rsid w:val="00781C2A"/>
    <w:rsid w:val="008C6539"/>
    <w:rsid w:val="008D753F"/>
    <w:rsid w:val="00A80831"/>
    <w:rsid w:val="00C2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18061-9E76-4A8E-AD7B-A4A15357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38"/>
    <w:pPr>
      <w:overflowPunct w:val="0"/>
    </w:pPr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styleId="a7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54</cp:revision>
  <cp:lastPrinted>2022-03-21T08:47:00Z</cp:lastPrinted>
  <dcterms:created xsi:type="dcterms:W3CDTF">2021-01-17T12:56:00Z</dcterms:created>
  <dcterms:modified xsi:type="dcterms:W3CDTF">2022-11-22T06:38:00Z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