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88CB4A" wp14:editId="1AEB8457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C2285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C2285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C22853">
        <w:rPr>
          <w:rFonts w:ascii="Times New Roman" w:eastAsia="Times New Roman" w:hAnsi="Times New Roman" w:cs="Times New Roman"/>
          <w:sz w:val="28"/>
          <w:szCs w:val="24"/>
          <w:lang w:eastAsia="ru-RU"/>
        </w:rPr>
        <w:t>93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  <w:proofErr w:type="spellEnd"/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0"/>
        <w:gridCol w:w="1102"/>
        <w:gridCol w:w="780"/>
        <w:gridCol w:w="754"/>
        <w:gridCol w:w="754"/>
        <w:gridCol w:w="754"/>
        <w:gridCol w:w="488"/>
        <w:gridCol w:w="565"/>
        <w:gridCol w:w="426"/>
        <w:gridCol w:w="439"/>
        <w:gridCol w:w="528"/>
        <w:gridCol w:w="530"/>
        <w:gridCol w:w="540"/>
        <w:gridCol w:w="513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</w:t>
            </w:r>
            <w:proofErr w:type="spell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587,00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784223" w:rsidP="00EC2E7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16036,20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78422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160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784223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="00BA5B6C"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437,80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78422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623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78422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45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4578,80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BE6FCE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EB6DE3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EB6DE3" w:rsidRDefault="00FD496D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D496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7451,</w:t>
            </w:r>
            <w:r w:rsidR="00A478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D496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</w:t>
            </w:r>
            <w:r w:rsidR="00A478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EB6DE3" w:rsidRDefault="00FD496D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D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</w:t>
            </w:r>
            <w:r w:rsidR="00A478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</w:t>
            </w:r>
            <w:r w:rsidR="00A478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</w:t>
            </w:r>
            <w:r w:rsidR="00FD496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4578,</w:t>
            </w:r>
            <w:r w:rsidR="00A478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</w:t>
            </w:r>
            <w:r w:rsidR="00A478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FD49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37,</w:t>
            </w:r>
            <w:r w:rsidR="00FD49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226F1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D496D" w:rsidP="00F22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496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16623,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FD496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EB6DE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587,00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D496D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D496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16036,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FD496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EB6DE3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  <w:r w:rsidR="00EB6DE3"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4E0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поколение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59"/>
        <w:gridCol w:w="1132"/>
        <w:gridCol w:w="847"/>
        <w:gridCol w:w="710"/>
        <w:gridCol w:w="710"/>
        <w:gridCol w:w="851"/>
        <w:gridCol w:w="426"/>
        <w:gridCol w:w="426"/>
        <w:gridCol w:w="425"/>
        <w:gridCol w:w="425"/>
        <w:gridCol w:w="426"/>
        <w:gridCol w:w="596"/>
        <w:gridCol w:w="485"/>
        <w:gridCol w:w="517"/>
      </w:tblGrid>
      <w:tr w:rsidR="00AE32E0" w:rsidRPr="009A17FD" w:rsidTr="00EB6DE3">
        <w:trPr>
          <w:trHeight w:val="600"/>
        </w:trPr>
        <w:tc>
          <w:tcPr>
            <w:tcW w:w="7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</w:t>
            </w:r>
            <w:proofErr w:type="spell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2E0" w:rsidRPr="009A17FD" w:rsidTr="00EB6DE3">
        <w:trPr>
          <w:trHeight w:val="447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586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A7360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38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734E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845</w:t>
            </w: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12</w:t>
            </w:r>
            <w:r w:rsidR="00734E25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9</w:t>
            </w:r>
            <w:r w:rsidRPr="00EB6DE3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734E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945</w:t>
            </w: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13</w:t>
            </w:r>
            <w:r w:rsidR="00734E25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9</w:t>
            </w:r>
            <w:r w:rsidRPr="00EB6DE3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6797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подпрограммы на 2020 - 2030 годы составит   </w:t>
      </w:r>
      <w:r w:rsidR="00734E25" w:rsidRPr="00734E25">
        <w:rPr>
          <w:rFonts w:ascii="Times New Roman" w:eastAsia="Times New Roman" w:hAnsi="Times New Roman" w:cs="Times New Roman"/>
          <w:sz w:val="28"/>
          <w:szCs w:val="28"/>
          <w:lang w:eastAsia="ru-RU"/>
        </w:rPr>
        <w:t>2945,80</w:t>
      </w:r>
      <w:r w:rsidR="0073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E25" w:rsidRPr="00734E25">
        <w:rPr>
          <w:rFonts w:ascii="Times New Roman" w:eastAsia="Times New Roman" w:hAnsi="Times New Roman" w:cs="Times New Roman"/>
          <w:sz w:val="28"/>
          <w:szCs w:val="28"/>
          <w:lang w:eastAsia="ru-RU"/>
        </w:rPr>
        <w:t>1391,40</w:t>
      </w:r>
      <w:r w:rsidR="0073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278EB" w:rsidRDefault="00F47DF0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</w:t>
      </w:r>
      <w:proofErr w:type="spellStart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 приложению  к настоящему постановлению.</w:t>
      </w:r>
    </w:p>
    <w:p w:rsidR="009A17FD" w:rsidRPr="00167BE1" w:rsidRDefault="00643494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 и подлежит размещению на официальном сайте муниципального образования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район» в информационно-телекоммуникационной сети «Интернет».</w:t>
      </w:r>
      <w:r w:rsidR="009A17FD" w:rsidRPr="009A17FD">
        <w:rPr>
          <w:rFonts w:ascii="Calibri" w:eastAsia="Times New Roman" w:hAnsi="Calibri" w:cs="Calibri"/>
          <w:kern w:val="2"/>
          <w:sz w:val="26"/>
          <w:szCs w:val="26"/>
        </w:rPr>
        <w:t xml:space="preserve"> </w:t>
      </w:r>
    </w:p>
    <w:p w:rsidR="009A17FD" w:rsidRPr="009A17FD" w:rsidRDefault="00643494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первого заместителя Главы администрации района В.А.</w:t>
      </w:r>
      <w:r w:rsidR="00A9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1"/>
    <w:rsid w:val="000433A7"/>
    <w:rsid w:val="00094783"/>
    <w:rsid w:val="000B7501"/>
    <w:rsid w:val="000E7CA8"/>
    <w:rsid w:val="000F6E39"/>
    <w:rsid w:val="0012187D"/>
    <w:rsid w:val="001461C1"/>
    <w:rsid w:val="00167BE1"/>
    <w:rsid w:val="00190C12"/>
    <w:rsid w:val="001A2BEB"/>
    <w:rsid w:val="001A7549"/>
    <w:rsid w:val="001B12DA"/>
    <w:rsid w:val="002274FE"/>
    <w:rsid w:val="00230EBA"/>
    <w:rsid w:val="0023516D"/>
    <w:rsid w:val="002544FE"/>
    <w:rsid w:val="002853F6"/>
    <w:rsid w:val="0028701C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B5824"/>
    <w:rsid w:val="006046D7"/>
    <w:rsid w:val="00643494"/>
    <w:rsid w:val="00655E48"/>
    <w:rsid w:val="00660272"/>
    <w:rsid w:val="006619EF"/>
    <w:rsid w:val="00697E8C"/>
    <w:rsid w:val="006C708D"/>
    <w:rsid w:val="006E1DA3"/>
    <w:rsid w:val="006F0087"/>
    <w:rsid w:val="006F139B"/>
    <w:rsid w:val="00734E25"/>
    <w:rsid w:val="00784223"/>
    <w:rsid w:val="007A7360"/>
    <w:rsid w:val="007B2AA8"/>
    <w:rsid w:val="00804933"/>
    <w:rsid w:val="00805E39"/>
    <w:rsid w:val="00810E93"/>
    <w:rsid w:val="00837108"/>
    <w:rsid w:val="00844BD4"/>
    <w:rsid w:val="00872FF6"/>
    <w:rsid w:val="0089106D"/>
    <w:rsid w:val="00913A97"/>
    <w:rsid w:val="009157C7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E6FCE"/>
    <w:rsid w:val="00BE7A9E"/>
    <w:rsid w:val="00C22853"/>
    <w:rsid w:val="00C45B49"/>
    <w:rsid w:val="00D22344"/>
    <w:rsid w:val="00D66978"/>
    <w:rsid w:val="00D932CC"/>
    <w:rsid w:val="00D94464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77</cp:revision>
  <cp:lastPrinted>2019-05-27T05:50:00Z</cp:lastPrinted>
  <dcterms:created xsi:type="dcterms:W3CDTF">2019-05-29T06:00:00Z</dcterms:created>
  <dcterms:modified xsi:type="dcterms:W3CDTF">2020-02-19T11:51:00Z</dcterms:modified>
</cp:coreProperties>
</file>