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B1" w:rsidRDefault="000E6FB1" w:rsidP="000E6FB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</w:t>
      </w:r>
      <w:r w:rsidRPr="000E6FB1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  <w:r w:rsidRPr="000E6FB1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</w:t>
      </w:r>
      <w:proofErr w:type="spellStart"/>
      <w:r w:rsidRPr="000E6FB1">
        <w:rPr>
          <w:rFonts w:ascii="Times New Roman" w:hAnsi="Times New Roman" w:cs="Times New Roman"/>
          <w:sz w:val="24"/>
          <w:szCs w:val="28"/>
        </w:rPr>
        <w:t>Невельского</w:t>
      </w:r>
      <w:proofErr w:type="spellEnd"/>
      <w:r w:rsidRPr="000E6FB1">
        <w:rPr>
          <w:rFonts w:ascii="Times New Roman" w:hAnsi="Times New Roman" w:cs="Times New Roman"/>
          <w:sz w:val="24"/>
          <w:szCs w:val="28"/>
        </w:rPr>
        <w:t xml:space="preserve"> района от</w:t>
      </w:r>
      <w:r w:rsidR="00D93A8A">
        <w:rPr>
          <w:rFonts w:ascii="Times New Roman" w:hAnsi="Times New Roman" w:cs="Times New Roman"/>
          <w:sz w:val="24"/>
          <w:szCs w:val="28"/>
        </w:rPr>
        <w:t xml:space="preserve"> 03.04.2020</w:t>
      </w:r>
      <w:r w:rsidRPr="000E6FB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№ </w:t>
      </w:r>
      <w:r w:rsidR="00D93A8A">
        <w:rPr>
          <w:rFonts w:ascii="Times New Roman" w:hAnsi="Times New Roman" w:cs="Times New Roman"/>
          <w:sz w:val="24"/>
          <w:szCs w:val="28"/>
        </w:rPr>
        <w:t>190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</w:t>
      </w:r>
    </w:p>
    <w:p w:rsidR="000D4EDD" w:rsidRDefault="00413840" w:rsidP="000E6FB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постановлением Администрации</w:t>
      </w:r>
    </w:p>
    <w:p w:rsidR="008E64E7" w:rsidRDefault="00413840" w:rsidP="000D4EDD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района от </w:t>
      </w:r>
      <w:r w:rsidR="000E6FB1">
        <w:rPr>
          <w:rFonts w:ascii="Times New Roman" w:hAnsi="Times New Roman" w:cs="Times New Roman"/>
          <w:sz w:val="24"/>
          <w:szCs w:val="28"/>
        </w:rPr>
        <w:t xml:space="preserve">22.01.2019 </w:t>
      </w: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0E6FB1">
        <w:rPr>
          <w:rFonts w:ascii="Times New Roman" w:hAnsi="Times New Roman" w:cs="Times New Roman"/>
          <w:sz w:val="24"/>
          <w:szCs w:val="28"/>
        </w:rPr>
        <w:t>607</w:t>
      </w:r>
    </w:p>
    <w:p w:rsidR="000E6FB1" w:rsidRPr="00A30074" w:rsidRDefault="000E6FB1" w:rsidP="000D4EDD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4D68EE" w:rsidRPr="00EA1521" w:rsidRDefault="00A94C11" w:rsidP="00A94C11">
      <w:pPr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Муниципальная программа «Развитие образования</w:t>
      </w:r>
      <w:r w:rsidR="000411BE" w:rsidRPr="00EA1521">
        <w:rPr>
          <w:rFonts w:ascii="Times New Roman" w:hAnsi="Times New Roman" w:cs="Times New Roman"/>
          <w:sz w:val="26"/>
          <w:szCs w:val="26"/>
        </w:rPr>
        <w:t xml:space="preserve"> в</w:t>
      </w:r>
      <w:r w:rsidRPr="00EA1521">
        <w:rPr>
          <w:rFonts w:ascii="Times New Roman" w:hAnsi="Times New Roman" w:cs="Times New Roman"/>
          <w:sz w:val="26"/>
          <w:szCs w:val="26"/>
        </w:rPr>
        <w:t xml:space="preserve"> муниципальном образовании «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район» </w:t>
      </w:r>
    </w:p>
    <w:p w:rsidR="00A94C11" w:rsidRPr="00EA1521" w:rsidRDefault="00A94C11" w:rsidP="00A94C11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A1521">
        <w:rPr>
          <w:rFonts w:ascii="Times New Roman" w:eastAsia="Calibri" w:hAnsi="Times New Roman" w:cs="Times New Roman"/>
          <w:sz w:val="26"/>
          <w:szCs w:val="26"/>
        </w:rPr>
        <w:t>Паспорт</w:t>
      </w:r>
    </w:p>
    <w:p w:rsidR="00A94C11" w:rsidRPr="00EA1521" w:rsidRDefault="00A94C11" w:rsidP="00A94C11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A1521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 w:rsidR="000411BE" w:rsidRPr="00EA152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86783" w:rsidRPr="00EA1521">
        <w:rPr>
          <w:rFonts w:ascii="Times New Roman" w:eastAsia="Calibri" w:hAnsi="Times New Roman" w:cs="Times New Roman"/>
          <w:sz w:val="26"/>
          <w:szCs w:val="26"/>
        </w:rPr>
        <w:t xml:space="preserve">«Развитие образования в муниципальном образовании «Невельский район» </w:t>
      </w:r>
    </w:p>
    <w:p w:rsidR="00A94C11" w:rsidRPr="00A94C11" w:rsidRDefault="00A94C11" w:rsidP="00A94C11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90"/>
        <w:gridCol w:w="1590"/>
        <w:gridCol w:w="849"/>
        <w:gridCol w:w="850"/>
        <w:gridCol w:w="850"/>
        <w:gridCol w:w="850"/>
        <w:gridCol w:w="461"/>
        <w:gridCol w:w="460"/>
        <w:gridCol w:w="461"/>
        <w:gridCol w:w="458"/>
        <w:gridCol w:w="461"/>
        <w:gridCol w:w="449"/>
        <w:gridCol w:w="405"/>
        <w:gridCol w:w="454"/>
      </w:tblGrid>
      <w:tr w:rsidR="001E2D4C" w:rsidRPr="00A94C11" w:rsidTr="00F663F1">
        <w:trPr>
          <w:trHeight w:val="1021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gridSpan w:val="13"/>
          </w:tcPr>
          <w:p w:rsidR="001E2D4C" w:rsidRPr="004946DE" w:rsidRDefault="001E2D4C" w:rsidP="00617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муниципальном образовании «</w:t>
            </w:r>
            <w:proofErr w:type="spellStart"/>
            <w:r w:rsidRPr="00A94C11">
              <w:rPr>
                <w:rFonts w:ascii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Pr="00A94C11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1E2D4C" w:rsidRPr="00A94C11" w:rsidTr="00F663F1">
        <w:trPr>
          <w:trHeight w:val="6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A94C11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F663F1">
        <w:trPr>
          <w:trHeight w:val="4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E523D2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F663F1">
        <w:trPr>
          <w:trHeight w:val="4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E523D2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F663F1">
        <w:trPr>
          <w:trHeight w:val="4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0" w:type="auto"/>
            <w:gridSpan w:val="13"/>
          </w:tcPr>
          <w:p w:rsidR="001E2D4C" w:rsidRPr="00A94C11" w:rsidRDefault="001E2D4C" w:rsidP="001E1095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доступности </w:t>
            </w: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качеств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енного образования.</w:t>
            </w:r>
          </w:p>
        </w:tc>
      </w:tr>
      <w:tr w:rsidR="001E2D4C" w:rsidRPr="00A94C11" w:rsidTr="00F663F1">
        <w:trPr>
          <w:trHeight w:val="400"/>
          <w:tblCellSpacing w:w="5" w:type="nil"/>
        </w:trPr>
        <w:tc>
          <w:tcPr>
            <w:tcW w:w="1791" w:type="dxa"/>
          </w:tcPr>
          <w:p w:rsidR="001E2D4C" w:rsidRPr="005C1A0A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C1A0A">
              <w:rPr>
                <w:rFonts w:ascii="Times New Roman" w:eastAsia="Calibri" w:hAnsi="Times New Roman" w:cs="Times New Roman"/>
              </w:rPr>
              <w:t>Задачи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5C1A0A" w:rsidRDefault="001E2D4C" w:rsidP="005C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C1A0A">
              <w:rPr>
                <w:rFonts w:ascii="Times New Roman" w:eastAsia="Times New Roman" w:hAnsi="Times New Roman" w:cs="Times New Roman"/>
              </w:rPr>
              <w:t>1. Повышение доступности качественного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Невельского района Псковской области.</w:t>
            </w:r>
          </w:p>
          <w:p w:rsidR="001E2D4C" w:rsidRPr="005C1A0A" w:rsidRDefault="001E2D4C" w:rsidP="005C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A0A">
              <w:rPr>
                <w:rFonts w:ascii="Times New Roman" w:eastAsia="Times New Roman" w:hAnsi="Times New Roman" w:cs="Times New Roman"/>
              </w:rPr>
              <w:t>2. Эффективное выполнение муниципальных функций в сфере образования.</w:t>
            </w:r>
          </w:p>
        </w:tc>
      </w:tr>
      <w:tr w:rsidR="001E2D4C" w:rsidRPr="00A94C11" w:rsidTr="00F663F1">
        <w:trPr>
          <w:trHeight w:val="341"/>
          <w:tblCellSpacing w:w="5" w:type="nil"/>
        </w:trPr>
        <w:tc>
          <w:tcPr>
            <w:tcW w:w="1791" w:type="dxa"/>
          </w:tcPr>
          <w:p w:rsidR="001E2D4C" w:rsidRPr="00F929AC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9AC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  <w:p w:rsidR="001E2D4C" w:rsidRPr="00A94C11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</w:tr>
      <w:tr w:rsidR="001E2D4C" w:rsidRPr="00A94C11" w:rsidTr="00F663F1">
        <w:trPr>
          <w:trHeight w:val="6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AD25DD" w:rsidRDefault="001E2D4C" w:rsidP="00AD25DD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spacing w:line="240" w:lineRule="auto"/>
              <w:ind w:left="0" w:firstLine="0"/>
              <w:rPr>
                <w:rFonts w:eastAsia="Times New Roman"/>
                <w:szCs w:val="24"/>
                <w:lang w:eastAsia="ru-RU"/>
              </w:rPr>
            </w:pPr>
            <w:r w:rsidRPr="00AD25DD">
              <w:rPr>
                <w:rFonts w:eastAsia="Times New Roman"/>
                <w:szCs w:val="24"/>
                <w:lang w:eastAsia="ru-RU"/>
              </w:rPr>
              <w:t xml:space="preserve"> «Развитие  дошкольного, общего,  дополнительного образования».</w:t>
            </w:r>
          </w:p>
          <w:p w:rsidR="001E2D4C" w:rsidRPr="00AD25DD" w:rsidRDefault="001E2D4C" w:rsidP="0095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 w:rsidRPr="00AD25DD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AD25DD">
              <w:rPr>
                <w:rFonts w:ascii="Times New Roman" w:eastAsia="Times New Roman" w:hAnsi="Times New Roman" w:cs="Times New Roman"/>
                <w:lang w:eastAsia="ru-RU"/>
              </w:rPr>
              <w:t>Невельский</w:t>
            </w:r>
            <w:proofErr w:type="spellEnd"/>
            <w:r w:rsidRPr="00AD25DD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1E2D4C" w:rsidRPr="00A94C11" w:rsidTr="00F663F1">
        <w:trPr>
          <w:trHeight w:val="875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A94C11" w:rsidRDefault="001E2D4C" w:rsidP="00AD25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2020- 2030 годы</w:t>
            </w:r>
          </w:p>
        </w:tc>
      </w:tr>
      <w:tr w:rsidR="00F663F1" w:rsidRPr="00A94C11" w:rsidTr="00F663F1">
        <w:trPr>
          <w:trHeight w:val="591"/>
          <w:tblCellSpacing w:w="5" w:type="nil"/>
        </w:trPr>
        <w:tc>
          <w:tcPr>
            <w:tcW w:w="1791" w:type="dxa"/>
            <w:vMerge w:val="restart"/>
          </w:tcPr>
          <w:p w:rsidR="00560013" w:rsidRPr="00A94C11" w:rsidRDefault="00560013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614" w:type="dxa"/>
          </w:tcPr>
          <w:p w:rsidR="00560013" w:rsidRPr="000B7713" w:rsidRDefault="00560013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862" w:type="dxa"/>
          </w:tcPr>
          <w:p w:rsidR="00560013" w:rsidRDefault="00560013" w:rsidP="004946DE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  <w:p w:rsidR="002A4D10" w:rsidRPr="002666F3" w:rsidRDefault="002A4D10" w:rsidP="004946DE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(тыс.</w:t>
            </w:r>
            <w:r w:rsidR="00F663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руб.)</w:t>
            </w:r>
          </w:p>
        </w:tc>
        <w:tc>
          <w:tcPr>
            <w:tcW w:w="862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2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2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68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66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67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61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68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35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320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50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</w:tr>
      <w:tr w:rsidR="00F663F1" w:rsidRPr="000364B5" w:rsidTr="00F663F1">
        <w:trPr>
          <w:trHeight w:val="266"/>
          <w:tblCellSpacing w:w="5" w:type="nil"/>
        </w:trPr>
        <w:tc>
          <w:tcPr>
            <w:tcW w:w="1791" w:type="dxa"/>
            <w:vMerge/>
          </w:tcPr>
          <w:p w:rsidR="002A4D10" w:rsidRPr="00A94C11" w:rsidRDefault="002A4D1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2A4D10" w:rsidRPr="000B7713" w:rsidRDefault="002A4D1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62" w:type="dxa"/>
          </w:tcPr>
          <w:p w:rsidR="002A4D10" w:rsidRPr="00F663F1" w:rsidRDefault="000364B5" w:rsidP="008351C2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11866,0</w:t>
            </w:r>
          </w:p>
        </w:tc>
        <w:tc>
          <w:tcPr>
            <w:tcW w:w="862" w:type="dxa"/>
          </w:tcPr>
          <w:p w:rsidR="002A4D10" w:rsidRPr="00F663F1" w:rsidRDefault="000364B5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1</w:t>
            </w:r>
            <w:r w:rsidR="002A4D10"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072,0</w:t>
            </w:r>
          </w:p>
        </w:tc>
        <w:tc>
          <w:tcPr>
            <w:tcW w:w="862" w:type="dxa"/>
          </w:tcPr>
          <w:p w:rsidR="002A4D10" w:rsidRPr="00F663F1" w:rsidRDefault="000364B5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804,0</w:t>
            </w:r>
          </w:p>
        </w:tc>
        <w:tc>
          <w:tcPr>
            <w:tcW w:w="862" w:type="dxa"/>
          </w:tcPr>
          <w:p w:rsidR="002A4D10" w:rsidRPr="00F663F1" w:rsidRDefault="000364B5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990,</w:t>
            </w:r>
            <w:r w:rsidR="002A4D10"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8" w:type="dxa"/>
          </w:tcPr>
          <w:p w:rsidR="002A4D10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6" w:type="dxa"/>
          </w:tcPr>
          <w:p w:rsidR="002A4D10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7" w:type="dxa"/>
          </w:tcPr>
          <w:p w:rsidR="002A4D10" w:rsidRPr="00F663F1" w:rsidRDefault="002A4D1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1" w:type="dxa"/>
          </w:tcPr>
          <w:p w:rsidR="002A4D10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68" w:type="dxa"/>
          </w:tcPr>
          <w:p w:rsidR="002A4D10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35" w:type="dxa"/>
          </w:tcPr>
          <w:p w:rsidR="002A4D10" w:rsidRPr="00F663F1" w:rsidRDefault="002A4D1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20" w:type="dxa"/>
          </w:tcPr>
          <w:p w:rsidR="002A4D10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50" w:type="dxa"/>
          </w:tcPr>
          <w:p w:rsidR="002A4D10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0</w:t>
            </w:r>
          </w:p>
        </w:tc>
      </w:tr>
      <w:tr w:rsidR="00F663F1" w:rsidRPr="00A94C11" w:rsidTr="00F663F1">
        <w:trPr>
          <w:trHeight w:val="402"/>
          <w:tblCellSpacing w:w="5" w:type="nil"/>
        </w:trPr>
        <w:tc>
          <w:tcPr>
            <w:tcW w:w="1791" w:type="dxa"/>
            <w:vMerge/>
          </w:tcPr>
          <w:p w:rsidR="00076C9D" w:rsidRPr="00A94C11" w:rsidRDefault="00076C9D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076C9D" w:rsidRPr="000B7713" w:rsidRDefault="00076C9D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62" w:type="dxa"/>
          </w:tcPr>
          <w:p w:rsidR="00076C9D" w:rsidRPr="00F663F1" w:rsidRDefault="00F96ABD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339140,99</w:t>
            </w:r>
          </w:p>
        </w:tc>
        <w:tc>
          <w:tcPr>
            <w:tcW w:w="862" w:type="dxa"/>
          </w:tcPr>
          <w:p w:rsidR="00076C9D" w:rsidRPr="00F663F1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119200,99</w:t>
            </w:r>
          </w:p>
        </w:tc>
        <w:tc>
          <w:tcPr>
            <w:tcW w:w="862" w:type="dxa"/>
          </w:tcPr>
          <w:p w:rsidR="00076C9D" w:rsidRPr="00F663F1" w:rsidRDefault="002A4D10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10996</w:t>
            </w:r>
            <w:r w:rsidR="00F96ABD"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9</w:t>
            </w: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,0</w:t>
            </w:r>
          </w:p>
        </w:tc>
        <w:tc>
          <w:tcPr>
            <w:tcW w:w="862" w:type="dxa"/>
          </w:tcPr>
          <w:p w:rsidR="00076C9D" w:rsidRPr="00F663F1" w:rsidRDefault="002A4D1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1099</w:t>
            </w:r>
            <w:r w:rsidR="00F96ABD"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7</w:t>
            </w: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1,0</w:t>
            </w:r>
          </w:p>
        </w:tc>
        <w:tc>
          <w:tcPr>
            <w:tcW w:w="468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6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7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1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8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35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20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50" w:type="dxa"/>
          </w:tcPr>
          <w:p w:rsidR="00076C9D" w:rsidRPr="00F663F1" w:rsidRDefault="0066087A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</w:tr>
      <w:tr w:rsidR="00F663F1" w:rsidRPr="00A94C11" w:rsidTr="00F663F1">
        <w:trPr>
          <w:trHeight w:val="380"/>
          <w:tblCellSpacing w:w="5" w:type="nil"/>
        </w:trPr>
        <w:tc>
          <w:tcPr>
            <w:tcW w:w="1791" w:type="dxa"/>
            <w:vMerge/>
          </w:tcPr>
          <w:p w:rsidR="00D83700" w:rsidRPr="00A94C11" w:rsidRDefault="00D8370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D83700" w:rsidRPr="000B7713" w:rsidRDefault="00D8370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183732,02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62888,82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60724,00</w:t>
            </w:r>
            <w:bookmarkStart w:id="0" w:name="_GoBack"/>
            <w:bookmarkEnd w:id="0"/>
          </w:p>
        </w:tc>
        <w:tc>
          <w:tcPr>
            <w:tcW w:w="862" w:type="dxa"/>
          </w:tcPr>
          <w:p w:rsidR="00D83700" w:rsidRPr="00F663F1" w:rsidRDefault="00F96ABD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hAnsi="Times New Roman" w:cs="Times New Roman"/>
                <w:sz w:val="12"/>
                <w:szCs w:val="12"/>
              </w:rPr>
              <w:t>60119,20</w:t>
            </w:r>
          </w:p>
        </w:tc>
        <w:tc>
          <w:tcPr>
            <w:tcW w:w="468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6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7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1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8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35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20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50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</w:tr>
      <w:tr w:rsidR="00F663F1" w:rsidRPr="00A94C11" w:rsidTr="00F663F1">
        <w:trPr>
          <w:trHeight w:val="421"/>
          <w:tblCellSpacing w:w="5" w:type="nil"/>
        </w:trPr>
        <w:tc>
          <w:tcPr>
            <w:tcW w:w="1791" w:type="dxa"/>
            <w:vMerge/>
          </w:tcPr>
          <w:p w:rsidR="00D83700" w:rsidRPr="00A94C11" w:rsidRDefault="00D8370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D83700" w:rsidRPr="000B7713" w:rsidRDefault="00D83700" w:rsidP="004946DE">
            <w:pPr>
              <w:spacing w:after="0" w:line="240" w:lineRule="auto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62" w:type="dxa"/>
          </w:tcPr>
          <w:p w:rsidR="00D83700" w:rsidRPr="00F663F1" w:rsidRDefault="00D83700" w:rsidP="008351C2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hAnsi="Times New Roman" w:cs="Times New Roman"/>
                <w:sz w:val="12"/>
                <w:szCs w:val="12"/>
              </w:rPr>
              <w:t>44400,0</w:t>
            </w:r>
            <w:r w:rsidR="00F96ABD" w:rsidRPr="00F663F1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62" w:type="dxa"/>
          </w:tcPr>
          <w:p w:rsidR="00D83700" w:rsidRPr="00F663F1" w:rsidRDefault="00D83700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14800,0</w:t>
            </w:r>
            <w:r w:rsidR="00F96ABD" w:rsidRPr="00F663F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62" w:type="dxa"/>
          </w:tcPr>
          <w:p w:rsidR="00D83700" w:rsidRPr="00F663F1" w:rsidRDefault="00D83700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14800,0</w:t>
            </w:r>
            <w:r w:rsidR="00F96ABD" w:rsidRPr="00F663F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62" w:type="dxa"/>
          </w:tcPr>
          <w:p w:rsidR="00D83700" w:rsidRPr="00F663F1" w:rsidRDefault="00D83700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hAnsi="Times New Roman" w:cs="Times New Roman"/>
                <w:sz w:val="12"/>
                <w:szCs w:val="12"/>
              </w:rPr>
              <w:t>14800,0</w:t>
            </w:r>
            <w:r w:rsidR="00F96ABD" w:rsidRPr="00F663F1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8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6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7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1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8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35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20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50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</w:tr>
      <w:tr w:rsidR="00F663F1" w:rsidRPr="00A94C11" w:rsidTr="00F663F1">
        <w:trPr>
          <w:trHeight w:val="600"/>
          <w:tblCellSpacing w:w="5" w:type="nil"/>
        </w:trPr>
        <w:tc>
          <w:tcPr>
            <w:tcW w:w="1791" w:type="dxa"/>
            <w:vMerge/>
          </w:tcPr>
          <w:p w:rsidR="00D83700" w:rsidRPr="00A94C11" w:rsidRDefault="00D8370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D83700" w:rsidRPr="000B7713" w:rsidRDefault="00D8370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источникам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579139,01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206961,81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186297,00</w:t>
            </w:r>
          </w:p>
        </w:tc>
        <w:tc>
          <w:tcPr>
            <w:tcW w:w="862" w:type="dxa"/>
          </w:tcPr>
          <w:p w:rsidR="00D83700" w:rsidRPr="00F663F1" w:rsidRDefault="00F96ABD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185880,20</w:t>
            </w:r>
          </w:p>
        </w:tc>
        <w:tc>
          <w:tcPr>
            <w:tcW w:w="468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6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7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1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68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35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20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50" w:type="dxa"/>
          </w:tcPr>
          <w:p w:rsidR="00D83700" w:rsidRPr="00F663F1" w:rsidRDefault="00D83700" w:rsidP="008351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F663F1">
              <w:rPr>
                <w:rFonts w:ascii="Times New Roman" w:eastAsia="Calibri" w:hAnsi="Times New Roman" w:cs="Times New Roman"/>
                <w:sz w:val="12"/>
                <w:szCs w:val="12"/>
              </w:rPr>
              <w:t>0</w:t>
            </w:r>
          </w:p>
        </w:tc>
      </w:tr>
      <w:tr w:rsidR="002666F3" w:rsidRPr="00A94C11" w:rsidTr="00F663F1">
        <w:trPr>
          <w:trHeight w:val="600"/>
          <w:tblCellSpacing w:w="5" w:type="nil"/>
        </w:trPr>
        <w:tc>
          <w:tcPr>
            <w:tcW w:w="1791" w:type="dxa"/>
          </w:tcPr>
          <w:p w:rsidR="002666F3" w:rsidRPr="00A94C11" w:rsidRDefault="002666F3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13"/>
          </w:tcPr>
          <w:p w:rsidR="002666F3" w:rsidRDefault="002666F3" w:rsidP="009A266E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2030 году  ожидается достижение следующих результатов: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8,0 %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0 %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0 %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2,0 %</w:t>
            </w:r>
          </w:p>
          <w:p w:rsidR="002666F3" w:rsidRPr="00A94C11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93,0 %</w:t>
            </w:r>
          </w:p>
        </w:tc>
      </w:tr>
    </w:tbl>
    <w:p w:rsidR="00B64465" w:rsidRPr="005A7D38" w:rsidRDefault="00B64465" w:rsidP="005A7D38">
      <w:pPr>
        <w:rPr>
          <w:rFonts w:ascii="Times New Roman" w:eastAsia="Calibri" w:hAnsi="Times New Roman" w:cs="Times New Roman"/>
          <w:sz w:val="16"/>
          <w:szCs w:val="16"/>
        </w:rPr>
      </w:pPr>
    </w:p>
    <w:p w:rsidR="007B7332" w:rsidRPr="00EA1521" w:rsidRDefault="00986783" w:rsidP="00EA15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A1521">
        <w:rPr>
          <w:rFonts w:ascii="Times New Roman" w:eastAsia="Calibri" w:hAnsi="Times New Roman" w:cs="Times New Roman"/>
          <w:sz w:val="26"/>
          <w:szCs w:val="26"/>
        </w:rPr>
        <w:t>1.</w:t>
      </w:r>
      <w:r w:rsidR="005C7991" w:rsidRPr="00EA1521">
        <w:rPr>
          <w:rFonts w:ascii="Times New Roman" w:eastAsia="Calibri" w:hAnsi="Times New Roman" w:cs="Times New Roman"/>
          <w:sz w:val="26"/>
          <w:szCs w:val="26"/>
        </w:rPr>
        <w:t>Сведения об основных мерах правового регулирования в сфере реализации муниципальной программы</w:t>
      </w:r>
    </w:p>
    <w:p w:rsidR="0079324C" w:rsidRPr="00EA1521" w:rsidRDefault="0079324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Приоритеты  политики в сфере образования на период до 20</w:t>
      </w:r>
      <w:r w:rsidR="00B10258" w:rsidRPr="00EA1521">
        <w:rPr>
          <w:rFonts w:ascii="Times New Roman" w:hAnsi="Times New Roman" w:cs="Times New Roman"/>
          <w:sz w:val="26"/>
          <w:szCs w:val="26"/>
        </w:rPr>
        <w:t>3</w:t>
      </w:r>
      <w:r w:rsidRPr="00EA1521">
        <w:rPr>
          <w:rFonts w:ascii="Times New Roman" w:hAnsi="Times New Roman" w:cs="Times New Roman"/>
          <w:sz w:val="26"/>
          <w:szCs w:val="26"/>
        </w:rPr>
        <w:t>0 года сформированы с учетом целей и задач, представленных в следующих стратегических документах:</w:t>
      </w:r>
    </w:p>
    <w:p w:rsidR="0079324C" w:rsidRPr="00EA1521" w:rsidRDefault="0079324C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Указ Президента</w:t>
      </w:r>
      <w:r w:rsidR="00E947A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07.05.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2012 N 597 "О мероприятиях по реализации государственной социальной политики";</w:t>
      </w:r>
    </w:p>
    <w:p w:rsidR="0079324C" w:rsidRPr="00EA1521" w:rsidRDefault="0079324C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Указ Президента Российской Федерации от 07</w:t>
      </w:r>
      <w:r w:rsidR="00E947A8">
        <w:rPr>
          <w:rFonts w:ascii="Times New Roman" w:hAnsi="Times New Roman" w:cs="Times New Roman"/>
          <w:color w:val="000000" w:themeColor="text1"/>
          <w:sz w:val="26"/>
          <w:szCs w:val="26"/>
        </w:rPr>
        <w:t>.05.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2012 N 599 "О мерах по реализации государственной политики в области образования и науки";</w:t>
      </w:r>
    </w:p>
    <w:p w:rsidR="0079324C" w:rsidRPr="00EA1521" w:rsidRDefault="00E947A8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Федеральный закон от 29.12.</w:t>
      </w:r>
      <w:r w:rsidR="0079324C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2012 N 273-ФЗ "Об образовании в Российской Федерации";</w:t>
      </w:r>
    </w:p>
    <w:p w:rsidR="0079324C" w:rsidRPr="00EA1521" w:rsidRDefault="0079324C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Федеральный закон  от 04.12.2007 № 329-ФЗ «О физической культуре и спорте в РФ»;</w:t>
      </w:r>
    </w:p>
    <w:p w:rsidR="0079324C" w:rsidRPr="00EA1521" w:rsidRDefault="0079324C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324C" w:rsidRPr="00EA1521" w:rsidRDefault="0079324C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Стратегия социально-экономического развития муниципального образования «Невельский район» до 20</w:t>
      </w:r>
      <w:r w:rsidR="007E1C54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 года, утвержденная постановлением Администрации </w:t>
      </w:r>
      <w:proofErr w:type="spellStart"/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Невельского</w:t>
      </w:r>
      <w:proofErr w:type="spellEnd"/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от</w:t>
      </w:r>
      <w:r w:rsidR="00032EA6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30.08.2019 № 417.</w:t>
      </w:r>
      <w:r w:rsidR="007E1C54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</w:p>
    <w:p w:rsidR="001366A2" w:rsidRPr="00EA1521" w:rsidRDefault="00E947A8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Указ Президента РФ от 07.05.</w:t>
      </w:r>
      <w:r w:rsidR="001366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2018 N 204 "О национальных целях и стратегических задачах развития Российской Федерации на период до 2024 года" (с изменениями и дополнениями).</w:t>
      </w:r>
    </w:p>
    <w:p w:rsidR="008E64E7" w:rsidRPr="00EA1521" w:rsidRDefault="008E64E7" w:rsidP="007B7332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B7332" w:rsidRPr="00EA1521" w:rsidRDefault="008E64E7" w:rsidP="007B7332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A1521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7B7332" w:rsidRPr="00EA1521">
        <w:rPr>
          <w:rFonts w:ascii="Times New Roman" w:eastAsia="Calibri" w:hAnsi="Times New Roman" w:cs="Times New Roman"/>
          <w:sz w:val="26"/>
          <w:szCs w:val="26"/>
        </w:rPr>
        <w:t>Содержание проблемы и обоснование необходимости её решения программными методами</w:t>
      </w:r>
    </w:p>
    <w:p w:rsidR="007B7332" w:rsidRPr="00EA1521" w:rsidRDefault="007B7332" w:rsidP="00EA1521">
      <w:pPr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Важнейшим фактором устойчивого развития муниципального образования «Невельский район», роста благосостояния его населения и совершенствования общественных отношений является эффективная образовательная политика, предусматривающая формирование необходимых социальных условий инновационного развития района.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Calibri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Невельский район</w:t>
      </w:r>
      <w:r w:rsidRPr="00EA1521">
        <w:rPr>
          <w:rFonts w:ascii="Times New Roman" w:eastAsia="Lucida Sans Unicode" w:hAnsi="Times New Roman" w:cs="Calibri"/>
          <w:kern w:val="1"/>
          <w:sz w:val="26"/>
          <w:szCs w:val="26"/>
          <w:lang w:eastAsia="hi-IN" w:bidi="hi-IN"/>
        </w:rPr>
        <w:t xml:space="preserve">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Школьники района традиционно показывают высокие результаты единого государственного экзамена (далее - ЕГЭ), ежегодно являются победителями и призерами международных, всероссийских и региональных олимпиад и конкурсов.</w:t>
      </w:r>
    </w:p>
    <w:p w:rsidR="007B7332" w:rsidRPr="00EA1521" w:rsidRDefault="007B7332" w:rsidP="00EA1521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5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color w:val="000000"/>
          <w:spacing w:val="-5"/>
          <w:kern w:val="1"/>
          <w:sz w:val="26"/>
          <w:szCs w:val="26"/>
          <w:lang w:eastAsia="hi-IN" w:bidi="hi-IN"/>
        </w:rPr>
        <w:t>Целенаправленная и системная работа по профилактике безнадзорности и правонарушений среди детей и подростков, введение в школах должности социального педагога, исполняющего дополнительные функции школьного инспектора, привела к совершенствованию правового воспитания детей и подростков, увеличению охвата детей в системе дополнительного образования.</w:t>
      </w:r>
    </w:p>
    <w:p w:rsidR="007B7332" w:rsidRPr="00EA1521" w:rsidRDefault="007B7332" w:rsidP="00EA1521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5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color w:val="000000"/>
          <w:spacing w:val="-5"/>
          <w:kern w:val="1"/>
          <w:sz w:val="26"/>
          <w:szCs w:val="26"/>
          <w:lang w:eastAsia="hi-IN" w:bidi="hi-IN"/>
        </w:rPr>
        <w:t xml:space="preserve">На территории Невельского района созданы условия, позволяющие обеспечить получение  образовательных услуг детьми с ограниченными возможностями здоровья, в том числе детьми - инвалидами независимо от их места жительства и состояния здоровья, в результате </w:t>
      </w:r>
      <w:r w:rsidR="00F7452D" w:rsidRPr="00EA1521">
        <w:rPr>
          <w:rFonts w:ascii="Times New Roman" w:eastAsia="Lucida Sans Unicode" w:hAnsi="Times New Roman" w:cs="Times New Roman"/>
          <w:color w:val="000000"/>
          <w:spacing w:val="-5"/>
          <w:kern w:val="1"/>
          <w:sz w:val="26"/>
          <w:szCs w:val="26"/>
          <w:lang w:eastAsia="hi-IN" w:bidi="hi-IN"/>
        </w:rPr>
        <w:t xml:space="preserve"> все дети школьного возраста</w:t>
      </w:r>
      <w:r w:rsidRPr="00EA1521">
        <w:rPr>
          <w:rFonts w:ascii="Times New Roman" w:eastAsia="Lucida Sans Unicode" w:hAnsi="Times New Roman" w:cs="Times New Roman"/>
          <w:color w:val="000000"/>
          <w:spacing w:val="-5"/>
          <w:kern w:val="1"/>
          <w:sz w:val="26"/>
          <w:szCs w:val="26"/>
          <w:lang w:eastAsia="hi-IN" w:bidi="hi-IN"/>
        </w:rPr>
        <w:t xml:space="preserve"> получают образование в муниципальных общеобразовательных учреждениях. 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Однако в детской и молодежной среде существует целый комплекс проблем, который сдерживает ее развитие и приводит к снижению духовного, интеллектуального и экономического потенциала общества: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снижается физическое, интеллектуальное, социальное, эмоциональное развитие детей дошкольного возраста; 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велика доля первоклассников, у которых не сформирована готовность к освоению программ начального общего образования;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является недостаточным уровень образованности выпускников на всех ступенях обучения, особенно в области естественно-математических наук;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ухудшается состояние физического и психического здоровья молодого поколения;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велико число детей, находящихся в сложных социальных условиях;</w:t>
      </w:r>
    </w:p>
    <w:p w:rsidR="007B7332" w:rsidRPr="00EA1521" w:rsidRDefault="007B7332" w:rsidP="00EA152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Calibri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Calibri"/>
          <w:kern w:val="1"/>
          <w:sz w:val="26"/>
          <w:szCs w:val="26"/>
          <w:lang w:eastAsia="hi-IN" w:bidi="hi-IN"/>
        </w:rPr>
        <w:lastRenderedPageBreak/>
        <w:t xml:space="preserve">В рамках полномочий органов местного самоуправления деятельность в сфере образования и молодежной политики  осуществляет Управление  образования, физической культуры и спорта  Администрации </w:t>
      </w:r>
      <w:proofErr w:type="spellStart"/>
      <w:r w:rsidRPr="00EA1521">
        <w:rPr>
          <w:rFonts w:ascii="Times New Roman" w:eastAsia="Lucida Sans Unicode" w:hAnsi="Times New Roman" w:cs="Calibri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Calibri"/>
          <w:kern w:val="1"/>
          <w:sz w:val="26"/>
          <w:szCs w:val="26"/>
          <w:lang w:eastAsia="hi-IN" w:bidi="hi-IN"/>
        </w:rPr>
        <w:t xml:space="preserve"> района.</w:t>
      </w:r>
    </w:p>
    <w:p w:rsidR="00EA1521" w:rsidRDefault="00C164A2" w:rsidP="00EA152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Вопросы развития отраслей социальной сферы, отнесенные к полномочиям местного значения муниципального района, включают в себя развитие сети учреждений образования, физической культуры и спорта, культурно-досуговой деятельности и развития потребительского рынка.</w:t>
      </w:r>
    </w:p>
    <w:p w:rsidR="00EA1521" w:rsidRDefault="00EA1521" w:rsidP="00EA152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EA1521" w:rsidRPr="00EA1521" w:rsidRDefault="00EA1521" w:rsidP="00EA152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7B7332" w:rsidRPr="00EA1521" w:rsidRDefault="007B7332" w:rsidP="00EA1521">
      <w:pPr>
        <w:widowControl w:val="0"/>
        <w:shd w:val="clear" w:color="auto" w:fill="FFFFFF"/>
        <w:suppressAutoHyphens/>
        <w:spacing w:after="0" w:line="240" w:lineRule="auto"/>
        <w:ind w:firstLine="709"/>
        <w:jc w:val="center"/>
        <w:outlineLvl w:val="0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Система образования</w:t>
      </w:r>
    </w:p>
    <w:p w:rsidR="00F929AC" w:rsidRPr="00EA1521" w:rsidRDefault="00F929AC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</w:pPr>
    </w:p>
    <w:p w:rsidR="007B7332" w:rsidRPr="00EA1521" w:rsidRDefault="007B7332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В</w:t>
      </w:r>
      <w:proofErr w:type="gramEnd"/>
      <w:r w:rsidR="00617D7E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Невельском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районе наблюдаются следующие положительные изменения в системе образования, связанные с продолжением реализации основных направлений </w:t>
      </w:r>
      <w:r w:rsidRPr="00EA1521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ar-SA"/>
        </w:rPr>
        <w:t>приоритетного национального проекта «Образование» (с 20</w:t>
      </w:r>
      <w:r w:rsidR="005241E7" w:rsidRPr="00EA1521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ar-SA"/>
        </w:rPr>
        <w:t>19</w:t>
      </w:r>
      <w:r w:rsidRPr="00EA1521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ar-SA"/>
        </w:rPr>
        <w:t xml:space="preserve"> года)</w:t>
      </w:r>
      <w:r w:rsidR="003C1DED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:</w:t>
      </w:r>
    </w:p>
    <w:p w:rsidR="007B7332" w:rsidRPr="00EA1521" w:rsidRDefault="003C1DED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нормативное </w:t>
      </w:r>
      <w:proofErr w:type="spellStart"/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подушевое</w:t>
      </w:r>
      <w:proofErr w:type="spellEnd"/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финансирование образовательных организаций, нов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ая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систем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а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аттестации и новую систему оплаты труда работников бюджетной сферы;</w:t>
      </w:r>
    </w:p>
    <w:p w:rsidR="007B7332" w:rsidRPr="00EA1521" w:rsidRDefault="003C1DED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введение единой независимой оценк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и качества дошкольного, общего образования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;</w:t>
      </w:r>
    </w:p>
    <w:p w:rsidR="007B7332" w:rsidRPr="00EA1521" w:rsidRDefault="003C1DED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развитие сетевого взаимодействия образовательных организаций с использованием дистанционных образовательных технологий, а также создание условий для интеграции детей с ограниченными возможностями здоровья в образовательную среду;</w:t>
      </w:r>
    </w:p>
    <w:p w:rsidR="007B7332" w:rsidRPr="00EA1521" w:rsidRDefault="003C1DED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улучшение материально-технической базы образовательных организаций и оснащенности современным учебным оборудованием;</w:t>
      </w:r>
    </w:p>
    <w:p w:rsidR="007B7332" w:rsidRPr="00EA1521" w:rsidRDefault="003C1DED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внедрение современных образовательных технологий, в том числе оснащение образовательных организаций персональными компьютерами, мультимедийной и цифровой техникой, подключение образовательных организаций к сети Интернет, создание сайтов образовательных организаций в сети Интернет, переподготовка преподавателей в области информационно-коммуникационных технологий;</w:t>
      </w:r>
    </w:p>
    <w:p w:rsidR="007B7332" w:rsidRPr="00EA1521" w:rsidRDefault="003C1DED" w:rsidP="00EA152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="007B7332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расширение общественного участия в управлении образованием.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Другой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экономике, в том числе по владению умениями применять полученные знания на практике. Требует дальнейшего совершенствования и развития система оценки качества на всех ступенях образования.</w:t>
      </w:r>
    </w:p>
    <w:p w:rsidR="007B7332" w:rsidRPr="00EA1521" w:rsidRDefault="007B7332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Увеличилась доля образовательных организаций, реализующих программы инклюзивного образования.  Однако</w:t>
      </w:r>
      <w:proofErr w:type="gramStart"/>
      <w:r w:rsidR="005739DF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,</w:t>
      </w:r>
      <w:proofErr w:type="gram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не  обеспечивается необходимый уровень психолого-медико-социального сопровождения.</w:t>
      </w:r>
    </w:p>
    <w:p w:rsidR="005241E7" w:rsidRPr="00EA1521" w:rsidRDefault="005241E7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На 01.09.2019  года дошкольным образованием охвачено 100% детей в возрасте от 1,5 до </w:t>
      </w:r>
      <w:r w:rsidR="00D43996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6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лет, чьи родители обратились с заявлением о предоставлении места в детском саду. Охват детей дошкольным образованием в районе в течение последних лет остаётся стабильным и полностью удовлетворяет потребности родителей (законных представителей) в предоставлении данной услуги. Своевременно доукомплектовывались группы детских садах города Невеля, а также 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группы полного дня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и кратковременного пребывания на базе общеобразовательных учреждений в течение всего учебного года.</w:t>
      </w:r>
    </w:p>
    <w:p w:rsidR="005241E7" w:rsidRPr="00EA1521" w:rsidRDefault="005241E7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В 2017-2018 учебном году в образовательные учреждения, реализующие 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lastRenderedPageBreak/>
        <w:t xml:space="preserve">дошкольную образовательную программу, выдано 183 направления. </w:t>
      </w:r>
    </w:p>
    <w:p w:rsidR="005241E7" w:rsidRPr="00EA1521" w:rsidRDefault="005241E7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Главными в дошкольном образовании остаются следующие приоритетные направления развития: отсутствие очередности, в том числе для детей ясельного возраста,  внедрение федерального государственного образовательного стандарта дошкольного образования, повышение квалификации и профессиональная переподготовка кадров. Действующая система дошкольного образования обеспечивает присмотр, уход, воспитание, развитие, сохранение и укрепление здоровья дошкольников, а также подготовку детей старшего дошкольного возраста к школьному обучению; решает проблемы обновления содержания, повышения доступности </w:t>
      </w:r>
      <w:r w:rsidR="00FB0619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качественного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дошкольного образования. </w:t>
      </w:r>
    </w:p>
    <w:p w:rsidR="005241E7" w:rsidRPr="00EA1521" w:rsidRDefault="005241E7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Материально-техническая база учреждений дошкольного образования характеризуется достаточно высоким уровнем обеспеченности, но при этом процент износа достаточно высок.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Важнейшим показателем состояния системы образования в районе является доступность получения качественного начального общего, основного общего, среднего общего образования и степень их развития.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Сеть образовательных организаций </w:t>
      </w:r>
      <w:proofErr w:type="spell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Невельского</w:t>
      </w:r>
      <w:proofErr w:type="spell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района позволяет обеспечить конституционные права граждан на получение бесплатного начального общего, основного общего, среднего общего образования с учетом потребностей различных категорий граждан.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По состоянию на 30.08.2018 года сеть муниципальных образовательных организаций, подведомственных Управлению образования, физической культуры и спорта Администрации </w:t>
      </w:r>
      <w:proofErr w:type="spell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Невельского</w:t>
      </w:r>
      <w:proofErr w:type="spell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района представлена 6 образовательными организациями – юридическими лицами. Две из них (Гимназия, </w:t>
      </w:r>
      <w:proofErr w:type="spell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Усть-Долысская</w:t>
      </w:r>
      <w:proofErr w:type="spell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СОШ) имеют филиалы. </w:t>
      </w:r>
    </w:p>
    <w:p w:rsidR="007C0CA9" w:rsidRPr="00EA1521" w:rsidRDefault="00E93DBF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На начало 2019 – 2020</w:t>
      </w:r>
      <w:r w:rsidR="007C0CA9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учебного года в общеобразовательных школах обуча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ется</w:t>
      </w:r>
      <w:r w:rsidR="007C0CA9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1955 обучающихся (на начало 2018</w:t>
      </w:r>
      <w:r w:rsidR="007C0CA9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– 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2019 учебного года обучалось 194</w:t>
      </w:r>
      <w:r w:rsidR="001B23C4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9).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Начальные классы и 5-</w:t>
      </w:r>
      <w:r w:rsidR="001B23C4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9 классы всех школ (91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% от общего количества обучающихся) c 01.09.201</w:t>
      </w:r>
      <w:r w:rsidR="001B23C4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9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г. работают в соответствии с федеральными государственными  образовательными стандартами.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Реализация прав обучающихся на получение образования в соответствии с государственными образовательными стандартами осуществляется и для детей с нарушениями физического и умственного развития.</w:t>
      </w:r>
    </w:p>
    <w:p w:rsidR="001B23C4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В системе образования района получают образование 80 детей с ограниченными возможностями здоровья, в том числе в общеобразовательных школах – 78 обучающихся, в дошкольных образовательных учреждениях – 2 воспитанника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Созданы необходимые условия для обучения детей с ограниченными возможностями здоровья на базе общеобразовательных школ (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обучение по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индивидуальным программам, бесплатное обеспечение учебной и справочной литературой, сдача экзаменов в щадящем режиме и др.). Индивидуальное обучение 29 детей-инвалидов на дому осуществляется педагогами школ, в состав контингента которых они входят. В одном общеобразовательном учреждении г. Невеля (МБОУ СОШ №5 им. В.В.Смирнова) работают классы для 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обучающихся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с ограниченными возможностями здоровья. Основной задачей в области реализации права на образование детей с ограниченными возможностями здоровья является создание условий для получения ими образования с учётом психофизических особенностей. В общеобразовательных учреждениях работают психологи, 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lastRenderedPageBreak/>
        <w:t>логопеды, социальные педагоги.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Основными проблемами сферы общего образования </w:t>
      </w:r>
      <w:proofErr w:type="spell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Невельского</w:t>
      </w:r>
      <w:proofErr w:type="spell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района являются: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ab/>
        <w:t xml:space="preserve">отсутствие стойкой позитивной динамики участия обучающихся во внеурочной деятельности (в т.ч. во Всероссийской предметной олимпиаде);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ab/>
        <w:t xml:space="preserve">низкая доступность образовательных учреждений для детей с ограниченными возможностями здоровья.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Можно выделить следующие пути решения проблем: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- организация и проведение курсов повышения квалификации для педагогов и внедрение сетевого обучения </w:t>
      </w:r>
      <w:r w:rsidR="00A7634B"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обучающихся</w:t>
      </w: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школ;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- создание доступной среды для детей с ограниченными возможностями здоровья в образовательных учреждениях.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Основная форма обучения в муниципальных образовательных организациях района – очная. Занятия проводятся в режиме пятидневной учебной недели.  Платных образовательных услуг школы не оказывают.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На ступени начального общего образования ведутся такие предметы как «Основы православной культуры» и «Шахматы».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На ступени среднего общего образования в районе есть классы с углубленным изучением предметов: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Освоение образовательных программ, в том числе отдельной части или всего объема учебного предмета, курса образовательной программы, сопровождается промежуточной аттестацией обучающихся: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- годовая аттестация во 2-11 классах - оценка качества усвоения 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обучающимися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всего объёма содержания учебного предмета за учебный год;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- рубежная (четвертная  со 2-ого   по 9 класс;  полугодовая в 10, 11 классах) аттестация - оценка качества усвоения 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обучающимися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содержания какой-либо части (частей) темы (тем) конкретного учебного предмета по итогам учебного периода (четверти, полугодия) на основании текущей аттестации; 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- текущая аттестация во 2-11 классах - оценка качества усвоения содержания компонентов какой-либо части (темы) конкретного учебного предмета в процессе его изучения </w:t>
      </w:r>
      <w:proofErr w:type="gramStart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обучающимися</w:t>
      </w:r>
      <w:proofErr w:type="gramEnd"/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 по результатом проверки (проверок).</w:t>
      </w:r>
    </w:p>
    <w:p w:rsidR="007C0CA9" w:rsidRPr="00EA1521" w:rsidRDefault="007C0CA9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  <w:r w:rsidRPr="00EA1521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 xml:space="preserve">Внеурочная деятельность – это одна из форм организации учебного труда, которая развивает индивидуальные способности обучающихся через исследовательскую и проектную деятельность. Наиболее активная деятельность – это исследовательская. В образовательных учреждениях ежегодно проходят школьные научно-исследовательские конференции, которые позволяют более удачным работам представлять выбранные темы на межрайонных научно-практических конференциях «Шаг в будущее». Цель конференции: повышение интереса обучающихся образовательных учреждений к научной деятельности, совершенствование учебно-исследовательской работы, развитие интеллектуальных, творческих способностей обучающихся. Для этого определены задачи: - выявление талантливых, одаренных школьников; - определение уровня развития умений исследовательской деятельности и владения методами научного исследования; - установление контактов между школьными научными обществами и учеными области; - обобщение опыта работы учителей по привлечению учащихся к научно-исследовательской деятельности. 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В системе дополнительного образования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 функционирует </w:t>
      </w:r>
      <w:r w:rsidR="004447B5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1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учреждени</w:t>
      </w:r>
      <w:r w:rsidR="004447B5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е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дополнительного образования Муниципальное бюджетное учреждение дополнительного образования "Детско-юношеская спортивная шко</w:t>
      </w:r>
      <w:r w:rsidR="004447B5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ла" </w:t>
      </w:r>
      <w:r w:rsidR="004447B5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lastRenderedPageBreak/>
        <w:t>г</w:t>
      </w:r>
      <w:proofErr w:type="gramStart"/>
      <w:r w:rsidR="004447B5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.Н</w:t>
      </w:r>
      <w:proofErr w:type="gramEnd"/>
      <w:r w:rsidR="004447B5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евеля Псковской области. 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Основными видами деятельности учреждений является: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-реализация дополнительных общеразвивающих и дополнительных предпрофессиональных программ;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- реализация программ развития физической культуры и спорта;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- реализация программ по развитию молодежной политики;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-содействие реализации Всероссийского физкультурно-спортивного комплекса «Готов к труду и обороне», организация и проведение мероприятий по ВФСК «ГТО», 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-организация и проведение межрайонной научно-практической конференции «Шаг в будущее».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Одним из главных положительных достижений деятельности учреждений дополнительного образования является реализация интеграции общего и дополнительного образования детей через образовательную, культурно - досуговую, спортивно-оздоровительную и волонтерскую деятельность.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Раскрытие творческого потенциала каждого ребенка – это главная задача дополнительного образования. Для того чтобы ребенок смог реализовать себя в жизни, его нужно научить мыслить творчески. А особая роль педагогов дополнительного образования в том, чтобы вовремя заметить эти таланты, создать условия их развития, дать детям возможность радоваться собственным открытиям и достижениям.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proofErr w:type="gram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МБУ ДО ДЮСШ реализует дополнительные общеразвивающие программы физкультурно-спортивной, туристско-краеведческой, естественнонаучной и социально-педагогической направленностей в форме кружковых объединений. </w:t>
      </w:r>
      <w:proofErr w:type="gramEnd"/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 творческих объединениях учреждений занима</w:t>
      </w:r>
      <w:r w:rsidR="0057271A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ется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16</w:t>
      </w:r>
      <w:r w:rsidR="0057271A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94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="0057271A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ребенка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, охват детей дополнительным образованием составляет 84%.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На базе образовательных учреждений в 201</w:t>
      </w:r>
      <w:r w:rsidR="0057271A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9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году работа</w:t>
      </w:r>
      <w:r w:rsidR="0057271A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ет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="0048794B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51</w:t>
      </w:r>
      <w:r w:rsidR="00D14376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кружков</w:t>
      </w:r>
      <w:r w:rsidR="0048794B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ое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объединени</w:t>
      </w:r>
      <w:r w:rsidR="0048794B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е</w:t>
      </w: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. 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proofErr w:type="gram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Выставки детского творчества «Красота божьего мира», «День матери», «Рождественские каникулы», фестиваль детского творчества «Открытое пространство», литературный конкурс «Мой Пушкин», олимпиада «История спецслужб», конкурс «История.</w:t>
      </w:r>
      <w:proofErr w:type="gram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Памятники. Люди», акция «Воинский подвиг глазами детей», зональный конкурс «Я и пожарная безопасность», акция «Природа – бесценный дар» – это небольшой перечень мероприятий, в которых принимают участие обучающиеся образовательных учреждений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proofErr w:type="gram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С большим интересом обучающиеся занимаются в кружках туристско-краеведческой направленности.</w:t>
      </w:r>
      <w:proofErr w:type="gramEnd"/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История и культура, семейные родословные и народное творчество – все это и многое другое становится предметом познания детей, источником их социального, личностного и духовного развития. 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Обучающиеся и педагоги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 принимают  участие в  мероприятиях областного уровня – спортивное ориентирование, туристический слет, техника пешеходного туризма, конференция исследовательских работ «Отечество», краеведческие викторины, конкурс юных экскурсоводов, конкурс творческих работ «Святой Александр Невский», неделя «Музей и дети», «Российский Азимут-2018», областной слет активистов школьных музеев и практический полевой семинар судей.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Образовательные учреждения 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 уделяют большое внимание патриотическому воспитанию подрастающего поколения.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lastRenderedPageBreak/>
        <w:t xml:space="preserve">Традиционным мероприятием учащихся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 является районная Спартакиада среди допризывной и призывной молодежи, посвященная Дню защитника Отечества. В  Спартакиаде принимают  участие все  образовательные учреждения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района. В рамках месячника по военно-патриотическому воспитанию проходят  уроки мужества, встречи с ветеранами Великой Отечественной войны и участниками боевых действий, экскурсии в школьные музеи, а также спортивные соревнования.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Несколько лет  для учащихся </w:t>
      </w:r>
      <w:proofErr w:type="spell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Невельского</w:t>
      </w:r>
      <w:proofErr w:type="spellEnd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района проводится  военно-спортивная игра «Школа безопасности». В мероприятии принимают участие учащиеся 10  классов. </w:t>
      </w:r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proofErr w:type="gramStart"/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На территории района проводятся мероприятия, посвященные празднованию Дня Победы: акция «Дорога к обелиску», акция «Поздравление ветерану», акция «Бессмертный полк», «Георгиевская ленточка», концерты, митинги, уроки мужества.</w:t>
      </w:r>
      <w:proofErr w:type="gramEnd"/>
    </w:p>
    <w:p w:rsidR="00B65276" w:rsidRPr="00EA1521" w:rsidRDefault="00B65276" w:rsidP="00EA152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Занимаясь в объединениях дополнительного образования, каждый ребёнок лично может быть активным участником деятельности, что способствует формированию патриотических качеств у детей.</w:t>
      </w:r>
    </w:p>
    <w:p w:rsidR="007B7332" w:rsidRPr="00EA1521" w:rsidRDefault="007B7332" w:rsidP="00EA152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При решении задачи доступности и роста качества образования особое место  отводится открытости образования: </w:t>
      </w:r>
    </w:p>
    <w:p w:rsidR="007B7332" w:rsidRPr="00EA1521" w:rsidRDefault="0048794B" w:rsidP="00EA152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-</w:t>
      </w:r>
      <w:r w:rsidR="007B7332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в обеспечении активного участия общественности и работодателя в формировании общественного заказа на спектр образовательных услуг, </w:t>
      </w:r>
    </w:p>
    <w:p w:rsidR="007B7332" w:rsidRPr="00EA1521" w:rsidRDefault="0048794B" w:rsidP="00EA152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-</w:t>
      </w:r>
      <w:r w:rsidR="007B7332" w:rsidRPr="00EA1521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 контроле и оценке качества образовательных результатов и условий организации образовательного процесса.</w:t>
      </w:r>
    </w:p>
    <w:p w:rsidR="007B7332" w:rsidRPr="00EA1521" w:rsidRDefault="007B7332" w:rsidP="00EA152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hi-IN" w:bidi="hi-IN"/>
        </w:rPr>
      </w:pPr>
    </w:p>
    <w:p w:rsidR="007B7332" w:rsidRPr="00EA1521" w:rsidRDefault="007B7332" w:rsidP="00EA1521">
      <w:pPr>
        <w:pStyle w:val="a3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  <w:lang w:eastAsia="hi-IN" w:bidi="hi-IN"/>
        </w:rPr>
      </w:pPr>
      <w:r w:rsidRPr="00EA1521">
        <w:rPr>
          <w:rFonts w:ascii="Times New Roman" w:hAnsi="Times New Roman" w:cs="Times New Roman"/>
          <w:color w:val="000000"/>
          <w:sz w:val="26"/>
          <w:szCs w:val="26"/>
          <w:lang w:eastAsia="hi-IN" w:bidi="hi-IN"/>
        </w:rPr>
        <w:t>Кадровая политика</w:t>
      </w:r>
    </w:p>
    <w:p w:rsidR="007B7332" w:rsidRPr="00EA1521" w:rsidRDefault="007B7332" w:rsidP="00EA1521">
      <w:pPr>
        <w:pStyle w:val="a3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  <w:lang w:eastAsia="hi-IN" w:bidi="hi-IN"/>
        </w:rPr>
      </w:pPr>
    </w:p>
    <w:p w:rsidR="007B7332" w:rsidRPr="00EA1521" w:rsidRDefault="00B65276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Управлением образования,  физической культуры и спорта Администрации 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Невельского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проводится ежегодный мониторинг кадрового потенциала образовательных организаций района. В  2018-2019 учебном году в дошкольных образовательных организациях, подведомственных Управлению образования, физической культуры и спорта Администрации 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Невельского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работало 75 педагогических работников, из них 73 основные работники и 2 — внешние совместители.  Высшее образование имеют 40% воспитателей. Педагогов в возрасте до 25 лет  - 5 человек, что составляет 6,7 %, 29 педагогов -38,7%  со стажем  работы более 30 лет.  В 2018</w:t>
      </w:r>
      <w:r w:rsidR="00F84C82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году в  район прибыл один молодой специалист, который работает  в 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Опухликовской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СОШ. Анализ возрастного состава педагогических работников выявляет острую нехватку молодых специалистов в дошкольных учреждениях района.</w:t>
      </w:r>
    </w:p>
    <w:p w:rsidR="00057213" w:rsidRPr="00EA1521" w:rsidRDefault="00057213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В  2018-2019 учебном году в  общеобразовательных организациях подведом</w:t>
      </w:r>
      <w:r w:rsidR="00497CA4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ственных Управлению образования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879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физической культуры и спорта Администрации 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Невельского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работало 185 педагогических работников, из них 167 основные работники и 18 — внешние совместители.  Высшее образование имеют 160 педагогов, что составляет 86,5%. Педагогов в возрасте до 25 лет  - 17 человек, что составляет 9,1 %, 87 педагогов -47%  со стажем  работы более 30 лет.  В 2018</w:t>
      </w:r>
      <w:r w:rsidR="00497CA4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году в  район прибыл один молодой специалист, который работает  в  МОУ «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Усть-Долысская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СОШ». Анализ возрастного состава педагогических работников выявляет острую нехватку в молодых специалистах в общеобразовательных организациях. Повышение квалификации, педагогического мастерства является неотъемлемой частью деятельности учителей. Повышение 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квалификации педагога – это непрерывный процесс. Это и самообразование, участие педагогов в работе школьных методических объединений, участие в районных научно-практических семинарах, посещение курсов повышение квалификации на базе ПОИПКРО, в том числе и  его сетевых центрах в г. Великие Луки на базе образовательных учреждений. В связи с переходом на новые федеральные образовательные стандарты такую подготовку в последнее время прошли все руководители,  учителя начальных классов, заместители директоров по учебно-воспи</w:t>
      </w:r>
      <w:r w:rsidR="004879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тательной работе, руководители методических объединений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учителей, другие педагоги.</w:t>
      </w:r>
    </w:p>
    <w:p w:rsidR="00C43864" w:rsidRPr="00EA1521" w:rsidRDefault="00C43864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2018-2019 учебном году </w:t>
      </w:r>
      <w:r w:rsidR="004879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МБУ ДО ДЮСШ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работало 20 педагогических работников, из них 13 основные работники и 7 — внешние совместит</w:t>
      </w:r>
      <w:r w:rsidR="004879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ели. В данном учреждении работае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самое большое количество внешних совместителей- 53,8%. Высшее образование имеют 90% педагогического состава. Педагогов в возрасте до 25 лет  - 2 человека, что составляет 10 %, 3 педагога -15%  со стажем  работы более 30 лет.  В 2018 г. году в  район прибыл один молодой специалист, который работает  в учреждении дополнительного образования. Анализ возрастного состава педагогических работников выявляет  нехватку в молодых специалистах в  учреждении дополнительного образования.</w:t>
      </w:r>
    </w:p>
    <w:p w:rsidR="009E0CD0" w:rsidRPr="00EA1521" w:rsidRDefault="009E0CD0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привлечения молодых специалистов в школу в районе ведётся работа по формированию мер поддержки молодых специалистов:</w:t>
      </w:r>
    </w:p>
    <w:p w:rsidR="007B7332" w:rsidRPr="00EA1521" w:rsidRDefault="009E0CD0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выплата денежного пособия в размере 50 тыс. рублей ежегодно в течение 3 лет после окончания вуза педагогическим работникам областных и муниципальных образовательных организаций;</w:t>
      </w:r>
    </w:p>
    <w:p w:rsidR="007B7332" w:rsidRPr="00EA1521" w:rsidRDefault="007B7332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заключение договоров с ПГУ о целевом приеме и направлении на работу в образовательные организации района;</w:t>
      </w:r>
    </w:p>
    <w:p w:rsidR="009E0CD0" w:rsidRPr="00EA1521" w:rsidRDefault="007B7332" w:rsidP="00EA152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жильем молодых специа</w:t>
      </w:r>
      <w:r w:rsidR="004879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листов.</w:t>
      </w:r>
    </w:p>
    <w:p w:rsidR="005C7991" w:rsidRPr="00EA1521" w:rsidRDefault="007B7332" w:rsidP="00EA1521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Важным фактором, определяющим привлекательность педагогической профессии, является уровень заработной платы. </w:t>
      </w:r>
      <w:r w:rsidR="009E0CD0" w:rsidRPr="00EA1521">
        <w:rPr>
          <w:rFonts w:ascii="Times New Roman" w:hAnsi="Times New Roman" w:cs="Times New Roman"/>
          <w:sz w:val="26"/>
          <w:szCs w:val="26"/>
          <w:lang w:eastAsia="ru-RU"/>
        </w:rPr>
        <w:t>На 2018 год уровень заработной платы педагогических работников дошкольных образовательных учреждений  - 22232,96, педагогических работников общеобразовательных учреждений - 24512,11,</w:t>
      </w:r>
      <w:r w:rsidR="009E0CD0" w:rsidRPr="00EA1521">
        <w:rPr>
          <w:sz w:val="26"/>
          <w:szCs w:val="26"/>
        </w:rPr>
        <w:t xml:space="preserve"> </w:t>
      </w:r>
      <w:r w:rsidR="009E0CD0" w:rsidRPr="00EA1521">
        <w:rPr>
          <w:rFonts w:ascii="Times New Roman" w:hAnsi="Times New Roman" w:cs="Times New Roman"/>
          <w:sz w:val="26"/>
          <w:szCs w:val="26"/>
          <w:lang w:eastAsia="ru-RU"/>
        </w:rPr>
        <w:t>педагогических работников дополнительного образования - 24766,44.</w:t>
      </w:r>
    </w:p>
    <w:p w:rsidR="009E0CD0" w:rsidRPr="00EA1521" w:rsidRDefault="009E0CD0" w:rsidP="00EA15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C7991" w:rsidRPr="00EA1521" w:rsidRDefault="0048794B" w:rsidP="00EA15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7411F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55549A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 и задачи п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рограммы, </w:t>
      </w:r>
      <w:r w:rsidR="0055549A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цели и задач программы, сроки реализации п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</w:t>
      </w:r>
    </w:p>
    <w:p w:rsidR="003D3176" w:rsidRPr="00EA1521" w:rsidRDefault="003D3176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3176" w:rsidRPr="00EA1521" w:rsidRDefault="0055549A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Основная цель п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рограммы:</w:t>
      </w:r>
    </w:p>
    <w:p w:rsidR="00A7634B" w:rsidRPr="00EA1521" w:rsidRDefault="004476AA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доступности качеств</w:t>
      </w:r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енного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3176" w:rsidRPr="00EA1521" w:rsidRDefault="003D3176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 программы: </w:t>
      </w:r>
    </w:p>
    <w:p w:rsidR="00A7634B" w:rsidRPr="00EA1521" w:rsidRDefault="00A7634B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Повышение доступности качественного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Невельского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Псковской области.</w:t>
      </w:r>
    </w:p>
    <w:p w:rsidR="00A7634B" w:rsidRPr="00EA1521" w:rsidRDefault="00A7634B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2. Эффективное выполнение муниципальных функций в сфере образования.</w:t>
      </w:r>
    </w:p>
    <w:p w:rsidR="003D3176" w:rsidRPr="00EA1521" w:rsidRDefault="0055549A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цели и задач п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рограммы:</w:t>
      </w:r>
    </w:p>
    <w:p w:rsidR="00A7634B" w:rsidRPr="00EA1521" w:rsidRDefault="003D3176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 </w:t>
      </w:r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A7634B" w:rsidRPr="00EA1521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ремонта, в общем числе муниципальных дошкольных образовательных учреждений</w:t>
      </w:r>
    </w:p>
    <w:p w:rsidR="00A7634B" w:rsidRPr="00EA1521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A7634B" w:rsidRPr="00EA1521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A7634B" w:rsidRPr="00EA1521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3D3176" w:rsidRPr="00EA1521" w:rsidRDefault="00176D8C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реализации п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рограммы: 20</w:t>
      </w:r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20 – 203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0 годы.</w:t>
      </w:r>
    </w:p>
    <w:p w:rsidR="003D3176" w:rsidRPr="00EA1521" w:rsidRDefault="003D3176" w:rsidP="003D31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11F" w:rsidRPr="00EA1521" w:rsidRDefault="0048794B" w:rsidP="005C1774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7411F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  <w:r w:rsidR="005C1774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краткое описание подпрограмм</w:t>
      </w:r>
    </w:p>
    <w:p w:rsidR="00A7634B" w:rsidRPr="00EA1521" w:rsidRDefault="0087411F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Подпрограмма «Развитие  дошкольного, общего  и дополнительного образования». </w:t>
      </w:r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Планируется </w:t>
      </w:r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повышение доступности качественного дошкольного,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</w:r>
      <w:proofErr w:type="spellStart"/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Невельского</w:t>
      </w:r>
      <w:proofErr w:type="spellEnd"/>
      <w:r w:rsidR="00A7634B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Псковской области.</w:t>
      </w:r>
    </w:p>
    <w:p w:rsidR="003D3176" w:rsidRPr="00EA1521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411F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Подпрограмма «Обеспечение реализации муниципальной программы «Развитие образования в муниципальном образовании «</w:t>
      </w:r>
      <w:proofErr w:type="spell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Невельский</w:t>
      </w:r>
      <w:proofErr w:type="spell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Цель - эффективное выполнение муниципальных функций в сфере образования.</w:t>
      </w:r>
    </w:p>
    <w:p w:rsidR="007B1A4E" w:rsidRPr="00EA1521" w:rsidRDefault="007B1A4E" w:rsidP="0087411F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6079" w:rsidRPr="00EA1521" w:rsidRDefault="005C1774" w:rsidP="005C1774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7411F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76D8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Ресурсное обеспечение п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</w:t>
      </w:r>
    </w:p>
    <w:p w:rsidR="0079324C" w:rsidRPr="00EA1521" w:rsidRDefault="0079324C" w:rsidP="007932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Финансирование мероприятий программы </w:t>
      </w:r>
      <w:r w:rsidR="0048794B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будет осуществля</w:t>
      </w: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</w:t>
      </w:r>
      <w:r w:rsidR="0048794B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</w:t>
      </w:r>
      <w:r w:rsidR="0006390B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ся в соответствии с действующим законодательством за счет средств</w:t>
      </w: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федерально</w:t>
      </w:r>
      <w:r w:rsidR="00B86079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</w:t>
      </w: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областного</w:t>
      </w:r>
      <w:r w:rsidR="00B86079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бюджетов и бюджета МО «Невельский район»</w:t>
      </w: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79324C" w:rsidRPr="00EA1521" w:rsidRDefault="0006390B" w:rsidP="007932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Прогнозная (справочная) оценка ресурсного обеспечения реализации муниципальной  программы </w:t>
      </w:r>
      <w:r w:rsidR="0087411F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 счет всех источ</w:t>
      </w:r>
      <w:r w:rsidR="00F046D9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ников   приведен</w:t>
      </w:r>
      <w:r w:rsidR="00D90569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r w:rsidR="00F046D9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приложении №</w:t>
      </w:r>
      <w:r w:rsidR="0087411F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90569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87411F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муниципальной программе.</w:t>
      </w:r>
    </w:p>
    <w:p w:rsidR="0079324C" w:rsidRPr="00EA1521" w:rsidRDefault="0079324C" w:rsidP="007932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79324C" w:rsidRPr="00EA1521" w:rsidRDefault="0079324C" w:rsidP="00F905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Объемы и источники финанси</w:t>
      </w:r>
      <w:r w:rsidR="00F905FF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рования муниципальной программы</w:t>
      </w:r>
    </w:p>
    <w:p w:rsidR="0079324C" w:rsidRPr="00EA1521" w:rsidRDefault="00E947A8" w:rsidP="00793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(тыс. руб.</w:t>
      </w:r>
      <w:r w:rsidR="0079324C" w:rsidRPr="00EA15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</w:p>
    <w:tbl>
      <w:tblPr>
        <w:tblW w:w="9578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15"/>
        <w:gridCol w:w="1212"/>
        <w:gridCol w:w="1752"/>
        <w:gridCol w:w="1482"/>
        <w:gridCol w:w="1752"/>
        <w:gridCol w:w="2265"/>
      </w:tblGrid>
      <w:tr w:rsidR="003A0D67" w:rsidRPr="00B86079" w:rsidTr="00D431F5">
        <w:trPr>
          <w:trHeight w:val="622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EA1521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A15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EA1521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A15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EA1521" w:rsidRDefault="003A0D67" w:rsidP="00B97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A15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EA1521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A15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EA1521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A15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EA1521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A15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9A2749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206961,81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A008C2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119200,99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A008C2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62888,82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9A2749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14800,0</w:t>
            </w:r>
          </w:p>
        </w:tc>
      </w:tr>
      <w:tr w:rsidR="009A2749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186297,00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A008C2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109969,00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A008C2" w:rsidP="00835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60724,00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9A2749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14800,0</w:t>
            </w:r>
          </w:p>
        </w:tc>
      </w:tr>
      <w:tr w:rsidR="009A2749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185880,20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F96ABD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A008C2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  <w:r w:rsidR="000364B5" w:rsidRPr="0083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A008C2" w:rsidP="008351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60119,20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96ABD" w:rsidRDefault="009A2749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14800,0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26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7B1A4E" w:rsidRDefault="00FD1BC5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96ABD" w:rsidP="00835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579139,01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A008C2" w:rsidP="008351C2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11866,00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A008C2" w:rsidP="00835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339140,99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A008C2" w:rsidP="00835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183732,02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F96ABD" w:rsidRDefault="00FD1BC5" w:rsidP="00835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96A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44400,0</w:t>
            </w:r>
          </w:p>
        </w:tc>
      </w:tr>
    </w:tbl>
    <w:p w:rsidR="00B86079" w:rsidRPr="00EA1521" w:rsidRDefault="00B86079" w:rsidP="00F905F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079" w:rsidRPr="00EA1521" w:rsidRDefault="0006390B" w:rsidP="005C7097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45131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рисков реализации муниципальной программы и описание мер</w:t>
      </w:r>
      <w:r w:rsidR="004F575E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рисками реализации п</w:t>
      </w:r>
      <w:r w:rsidR="005C7097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</w:t>
      </w:r>
    </w:p>
    <w:p w:rsidR="0079324C" w:rsidRPr="00EA1521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реализации целей и задач муниципальной программы осуществляются меры, направленные на снижение последствий реализации рисков и повышение уровня гарантированности достижения предусмотренных в ней конечных результатов.</w:t>
      </w:r>
    </w:p>
    <w:p w:rsidR="0079324C" w:rsidRPr="00EA1521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процессе реализации  муниципальной программы могут появиться риски, связанные с наличием объективных и субъективных факторов: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или недостаточное достижение ожидаемых конечных результатов  муниципальной программы;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неактуальность планирования и запаздывание согласования и исполнения мероприятий;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недостаточные гибкость и </w:t>
      </w:r>
      <w:proofErr w:type="spellStart"/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адаптируемость</w:t>
      </w:r>
      <w:proofErr w:type="spellEnd"/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муниципальной программы к внешним факторам и организационным изменениям органов  власти;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несогласованность действий межведомственного характера при реализации мероприятий  муниципальной программы;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 риск реализации  муниципальной программы, связанный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бюджета Псковской области и бюджета МО «Невельский район».</w:t>
      </w:r>
    </w:p>
    <w:p w:rsidR="0079324C" w:rsidRPr="00EA1521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рисками реализации  муниципальной программы будет осуществляться путем: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 и внедрения единых критериев эффективности деятельности образовательных организаций;</w:t>
      </w:r>
    </w:p>
    <w:p w:rsidR="0079324C" w:rsidRPr="00EA1521" w:rsidRDefault="00CB692F" w:rsidP="00CB6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тесного межведомственного взаимодействия в сфере образования и молодежной политики, отдыха и оздоровления детей;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мониторинга доступности и качества образовательных услу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г, отдыха и оздоровления детей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числе, с привлечением внешних независимых экспертов;</w:t>
      </w:r>
    </w:p>
    <w:p w:rsidR="0079324C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формирования и использования современной системы контроля на всех стадиях реализации  муниципальной программы, осуществляемой ответственным исполнителем, с учетом информации, поступающей от соисполнителя и участников  муниципальной программы;</w:t>
      </w:r>
    </w:p>
    <w:p w:rsidR="003D3176" w:rsidRPr="00EA1521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уточнения и соответствующей корректировки  муниципальной программы.</w:t>
      </w:r>
    </w:p>
    <w:p w:rsidR="0079324C" w:rsidRPr="00EA1521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3176" w:rsidRPr="00EA1521" w:rsidRDefault="00CB692F" w:rsidP="00845131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45131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F575E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жидаемые результаты реализации п</w:t>
      </w:r>
      <w:r w:rsidR="003D317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В ходе реализации  муниципальной программы будет создана инфраструктура поддержки раннего развития детей (0 - 3 года). Семьи, нуждающиеся в поддержке в воспитании детей раннего возраста, будут обеспечены консультационными услугами  по месту жительства и дистанционно</w:t>
      </w:r>
      <w:proofErr w:type="gramStart"/>
      <w:r w:rsidRPr="00EA1521">
        <w:rPr>
          <w:rFonts w:ascii="Times New Roman" w:hAnsi="Times New Roman" w:cs="Times New Roman"/>
          <w:sz w:val="26"/>
          <w:szCs w:val="26"/>
          <w:lang w:eastAsia="ru-RU"/>
        </w:rPr>
        <w:t>.В</w:t>
      </w:r>
      <w:proofErr w:type="gramEnd"/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результате </w:t>
      </w:r>
      <w:r w:rsidR="00F7452D" w:rsidRPr="00EA1521">
        <w:rPr>
          <w:rFonts w:ascii="Times New Roman" w:hAnsi="Times New Roman" w:cs="Times New Roman"/>
          <w:sz w:val="26"/>
          <w:szCs w:val="26"/>
          <w:lang w:eastAsia="ru-RU"/>
        </w:rPr>
        <w:t>открытия дополнительных групп</w:t>
      </w:r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 и развития вариативных форм дошкольного образования буд</w:t>
      </w:r>
      <w:r w:rsidR="004476AA" w:rsidRPr="00EA1521">
        <w:rPr>
          <w:rFonts w:ascii="Times New Roman" w:hAnsi="Times New Roman" w:cs="Times New Roman"/>
          <w:sz w:val="26"/>
          <w:szCs w:val="26"/>
          <w:lang w:eastAsia="ru-RU"/>
        </w:rPr>
        <w:t>ут проведены дальнейшие мероприятия по недопущению очереди для детей</w:t>
      </w:r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  в возрасте от 3 до 7 лет на получение услуг дошкольного образования.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В старших классах для всех учащихся будет обеспечена возможность выбора профиля обучения и индивидуальной траектории освоения </w:t>
      </w:r>
      <w:r w:rsidRPr="00EA1521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образовательной программы (в образовательных организациях всех форм собственности и их сетях, в формах семейного, дистанционного образования, самообразования).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Каждый ребенок с ограниченными возможностями здоровья сможет получить качественное общее образование по выбору в форме дистанционного, специального или инклюзивного обучения, поддержку в профессиональной ориентации.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Улучшатся результаты школьников по итогам единого государственного экзамена, государственной итоговой аттестации (ГИА), регионального </w:t>
      </w:r>
      <w:proofErr w:type="spellStart"/>
      <w:r w:rsidRPr="00EA1521">
        <w:rPr>
          <w:rFonts w:ascii="Times New Roman" w:hAnsi="Times New Roman" w:cs="Times New Roman"/>
          <w:sz w:val="26"/>
          <w:szCs w:val="26"/>
          <w:lang w:eastAsia="ru-RU"/>
        </w:rPr>
        <w:t>квалиметрического</w:t>
      </w:r>
      <w:proofErr w:type="spellEnd"/>
      <w:r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 мониторинга (РКМ).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Гражданам будет доступна полная и объективная информация об образовательных организациях, содержании и качестве их программ (услуг), эффективная обратная связь с органами, осуществляющими управление в сфере образования.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Существенно обновится педагогический корпус общего образования, повысится уровень подготовки педагогов, их заработная плата будет конкурентоспособна на региональном рынке труда. Повысится привлекательность педагогической профессии и уровень квалификации преподавательских кадров.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Возрастет доля детей и подростков, отнесенных к первой и второй группам здоровья, улучшатся показатели нравственного и социального здоровья.</w:t>
      </w:r>
    </w:p>
    <w:p w:rsidR="0079324C" w:rsidRPr="00EA1521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В ходе реализации муниципальной программы предполагается обеспечить следующие социально-экономические эффекты:</w:t>
      </w:r>
    </w:p>
    <w:p w:rsidR="0079324C" w:rsidRPr="00EA1521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>обеспечение равного доступа к получению качественного образования;</w:t>
      </w:r>
    </w:p>
    <w:p w:rsidR="0079324C" w:rsidRPr="00EA1521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повышение </w:t>
      </w:r>
      <w:proofErr w:type="gramStart"/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>уровня доходов работников сферы образования</w:t>
      </w:r>
      <w:proofErr w:type="gramEnd"/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9324C" w:rsidRPr="00EA1521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>рост удовлетворенност</w:t>
      </w:r>
      <w:r w:rsidR="00344C8B" w:rsidRPr="00EA1521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 населения качеством образовательных услуг;</w:t>
      </w:r>
    </w:p>
    <w:p w:rsidR="0079324C" w:rsidRPr="00EA1521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>повышение уровня образовательной информации, ее качеств</w:t>
      </w:r>
      <w:r w:rsidR="004476AA" w:rsidRPr="00EA1521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 xml:space="preserve"> и доступности для всех заинтересованных сторон;</w:t>
      </w:r>
    </w:p>
    <w:p w:rsidR="0079324C" w:rsidRPr="00EA1521" w:rsidRDefault="0081404F" w:rsidP="0081404F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9324C" w:rsidRPr="00EA1521">
        <w:rPr>
          <w:rFonts w:ascii="Times New Roman" w:hAnsi="Times New Roman" w:cs="Times New Roman"/>
          <w:sz w:val="26"/>
          <w:szCs w:val="26"/>
          <w:lang w:eastAsia="ru-RU"/>
        </w:rPr>
        <w:t>предотвращение оттока перспективных молодых специалис</w:t>
      </w:r>
      <w:r w:rsidRPr="00EA1521">
        <w:rPr>
          <w:rFonts w:ascii="Times New Roman" w:hAnsi="Times New Roman" w:cs="Times New Roman"/>
          <w:sz w:val="26"/>
          <w:szCs w:val="26"/>
          <w:lang w:eastAsia="ru-RU"/>
        </w:rPr>
        <w:t>тов в другие отрасли и регионы.</w:t>
      </w:r>
    </w:p>
    <w:p w:rsidR="00EC6D79" w:rsidRPr="00EA1521" w:rsidRDefault="00EC6D79" w:rsidP="00434E36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  <w:lang w:eastAsia="ru-RU"/>
        </w:rPr>
        <w:t>К 20</w:t>
      </w:r>
      <w:r w:rsidR="00C0564D" w:rsidRPr="00EA152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EA1521">
        <w:rPr>
          <w:rFonts w:ascii="Times New Roman" w:hAnsi="Times New Roman" w:cs="Times New Roman"/>
          <w:sz w:val="26"/>
          <w:szCs w:val="26"/>
          <w:lang w:eastAsia="ru-RU"/>
        </w:rPr>
        <w:t>0 году  ожидается достижение следующих результатов:</w:t>
      </w:r>
    </w:p>
    <w:p w:rsidR="00B36C18" w:rsidRPr="00EA1521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1521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ab/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– 8,0</w:t>
      </w:r>
      <w:r w:rsidR="0081404F" w:rsidRPr="00EA1521">
        <w:rPr>
          <w:rFonts w:ascii="Times New Roman" w:eastAsia="Times New Roman" w:hAnsi="Times New Roman" w:cs="Times New Roman"/>
          <w:sz w:val="26"/>
          <w:szCs w:val="26"/>
        </w:rPr>
        <w:t xml:space="preserve"> %</w:t>
      </w:r>
    </w:p>
    <w:p w:rsidR="00B36C18" w:rsidRPr="00EA1521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1521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ab/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</w:t>
      </w:r>
      <w:r w:rsidR="0081404F" w:rsidRPr="00EA1521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 xml:space="preserve"> 0</w:t>
      </w:r>
      <w:r w:rsidR="0081404F" w:rsidRPr="00EA1521">
        <w:rPr>
          <w:rFonts w:ascii="Times New Roman" w:eastAsia="Times New Roman" w:hAnsi="Times New Roman" w:cs="Times New Roman"/>
          <w:sz w:val="26"/>
          <w:szCs w:val="26"/>
        </w:rPr>
        <w:t xml:space="preserve"> %</w:t>
      </w:r>
    </w:p>
    <w:p w:rsidR="00B36C18" w:rsidRPr="00EA1521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1521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ab/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</w:t>
      </w:r>
      <w:r w:rsidR="0081404F" w:rsidRPr="00EA1521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 xml:space="preserve"> 0</w:t>
      </w:r>
      <w:r w:rsidR="0081404F" w:rsidRPr="00EA1521">
        <w:rPr>
          <w:rFonts w:ascii="Times New Roman" w:eastAsia="Times New Roman" w:hAnsi="Times New Roman" w:cs="Times New Roman"/>
          <w:sz w:val="26"/>
          <w:szCs w:val="26"/>
        </w:rPr>
        <w:t xml:space="preserve"> %</w:t>
      </w:r>
    </w:p>
    <w:p w:rsidR="00B36C18" w:rsidRPr="00EA1521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1521">
        <w:rPr>
          <w:rFonts w:ascii="Times New Roman" w:eastAsia="Times New Roman" w:hAnsi="Times New Roman" w:cs="Times New Roman"/>
          <w:sz w:val="26"/>
          <w:szCs w:val="26"/>
        </w:rPr>
        <w:t>4.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ab/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– 2,0</w:t>
      </w:r>
      <w:r w:rsidR="0081404F" w:rsidRPr="00EA1521">
        <w:rPr>
          <w:rFonts w:ascii="Times New Roman" w:eastAsia="Times New Roman" w:hAnsi="Times New Roman" w:cs="Times New Roman"/>
          <w:sz w:val="26"/>
          <w:szCs w:val="26"/>
        </w:rPr>
        <w:t xml:space="preserve"> %</w:t>
      </w:r>
    </w:p>
    <w:p w:rsidR="00EA1521" w:rsidRDefault="00B36C18" w:rsidP="00EA1521">
      <w:pPr>
        <w:pStyle w:val="a3"/>
        <w:ind w:firstLine="24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EA1521">
        <w:rPr>
          <w:rFonts w:ascii="Times New Roman" w:eastAsia="Times New Roman" w:hAnsi="Times New Roman" w:cs="Times New Roman"/>
          <w:sz w:val="26"/>
          <w:szCs w:val="26"/>
        </w:rPr>
        <w:tab/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– 93,0</w:t>
      </w:r>
      <w:r w:rsidR="00EA152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947A8" w:rsidRDefault="00E947A8" w:rsidP="00EA1521">
      <w:pPr>
        <w:pStyle w:val="a3"/>
        <w:ind w:firstLine="244"/>
        <w:jc w:val="center"/>
        <w:rPr>
          <w:rFonts w:ascii="Times New Roman" w:hAnsi="Times New Roman" w:cs="Times New Roman"/>
          <w:sz w:val="26"/>
          <w:szCs w:val="26"/>
        </w:rPr>
      </w:pPr>
    </w:p>
    <w:p w:rsidR="00E947A8" w:rsidRDefault="00E947A8" w:rsidP="00EA1521">
      <w:pPr>
        <w:pStyle w:val="a3"/>
        <w:ind w:firstLine="244"/>
        <w:jc w:val="center"/>
        <w:rPr>
          <w:rFonts w:ascii="Times New Roman" w:hAnsi="Times New Roman" w:cs="Times New Roman"/>
          <w:sz w:val="26"/>
          <w:szCs w:val="26"/>
        </w:rPr>
      </w:pPr>
    </w:p>
    <w:p w:rsidR="00E947A8" w:rsidRDefault="00E947A8" w:rsidP="00EA1521">
      <w:pPr>
        <w:pStyle w:val="a3"/>
        <w:ind w:firstLine="244"/>
        <w:jc w:val="center"/>
        <w:rPr>
          <w:rFonts w:ascii="Times New Roman" w:hAnsi="Times New Roman" w:cs="Times New Roman"/>
          <w:sz w:val="26"/>
          <w:szCs w:val="26"/>
        </w:rPr>
      </w:pPr>
    </w:p>
    <w:p w:rsidR="00E947A8" w:rsidRDefault="00E947A8" w:rsidP="00EA1521">
      <w:pPr>
        <w:pStyle w:val="a3"/>
        <w:ind w:firstLine="244"/>
        <w:jc w:val="center"/>
        <w:rPr>
          <w:rFonts w:ascii="Times New Roman" w:hAnsi="Times New Roman" w:cs="Times New Roman"/>
          <w:sz w:val="26"/>
          <w:szCs w:val="26"/>
        </w:rPr>
      </w:pPr>
    </w:p>
    <w:p w:rsidR="00FE6805" w:rsidRPr="00EA1521" w:rsidRDefault="00996741" w:rsidP="00EA1521">
      <w:pPr>
        <w:pStyle w:val="a3"/>
        <w:ind w:firstLine="24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hAnsi="Times New Roman" w:cs="Times New Roman"/>
          <w:sz w:val="26"/>
          <w:szCs w:val="26"/>
        </w:rPr>
        <w:lastRenderedPageBreak/>
        <w:t>Паспорт подпрограммы</w:t>
      </w:r>
    </w:p>
    <w:p w:rsidR="00996741" w:rsidRPr="00EA1521" w:rsidRDefault="00460D0C" w:rsidP="00845131">
      <w:pPr>
        <w:pStyle w:val="a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A1521">
        <w:rPr>
          <w:rFonts w:ascii="Times New Roman" w:eastAsia="Calibri" w:hAnsi="Times New Roman" w:cs="Times New Roman"/>
          <w:sz w:val="26"/>
          <w:szCs w:val="26"/>
        </w:rPr>
        <w:t>«Развитие дошкольного, общего, дополнительного образования»</w:t>
      </w:r>
    </w:p>
    <w:p w:rsidR="00845131" w:rsidRPr="00E947A8" w:rsidRDefault="00845131" w:rsidP="0084513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632" w:type="dxa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20"/>
        <w:gridCol w:w="1275"/>
        <w:gridCol w:w="709"/>
        <w:gridCol w:w="709"/>
        <w:gridCol w:w="709"/>
        <w:gridCol w:w="708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96741" w:rsidRPr="008C6C13" w:rsidTr="00E947A8">
        <w:trPr>
          <w:trHeight w:val="4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512" w:type="dxa"/>
            <w:gridSpan w:val="13"/>
          </w:tcPr>
          <w:p w:rsidR="00996741" w:rsidRPr="00460D0C" w:rsidRDefault="00460D0C" w:rsidP="00DF60F6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дошкольного, общего, дополнительного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образования»</w:t>
            </w:r>
          </w:p>
        </w:tc>
      </w:tr>
      <w:tr w:rsidR="00996741" w:rsidRPr="008C6C13" w:rsidTr="00E947A8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996741" w:rsidRPr="00EE0B08" w:rsidRDefault="00460D0C" w:rsidP="00460D0C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996741" w:rsidRPr="008C6C13" w:rsidTr="00E947A8">
        <w:trPr>
          <w:trHeight w:val="4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996741" w:rsidRPr="00460D0C" w:rsidRDefault="00460D0C" w:rsidP="00460D0C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996741" w:rsidRPr="008C6C13" w:rsidTr="00E947A8">
        <w:trPr>
          <w:trHeight w:val="4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7512" w:type="dxa"/>
            <w:gridSpan w:val="13"/>
          </w:tcPr>
          <w:p w:rsidR="00996741" w:rsidRPr="00460D0C" w:rsidRDefault="00FF31BD" w:rsidP="00981512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доступность </w:t>
            </w:r>
            <w:r w:rsidR="00981512">
              <w:rPr>
                <w:rFonts w:ascii="Times New Roman" w:hAnsi="Times New Roman" w:cs="Times New Roman"/>
                <w:sz w:val="24"/>
                <w:szCs w:val="24"/>
              </w:rPr>
              <w:t>качественного</w:t>
            </w:r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Невельского района Псковской области.</w:t>
            </w:r>
          </w:p>
        </w:tc>
      </w:tr>
      <w:tr w:rsidR="00996741" w:rsidRPr="008C6C13" w:rsidTr="00E947A8">
        <w:trPr>
          <w:trHeight w:val="2023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996741" w:rsidRPr="007216D8" w:rsidRDefault="00B36C18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16D8"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дошкольного образования;</w:t>
            </w:r>
          </w:p>
          <w:p w:rsidR="007216D8" w:rsidRPr="004447B5" w:rsidRDefault="007216D8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6D8">
              <w:rPr>
                <w:rFonts w:ascii="Times New Roman" w:hAnsi="Times New Roman" w:cs="Times New Roman"/>
                <w:sz w:val="24"/>
                <w:szCs w:val="24"/>
              </w:rPr>
              <w:t>2. Обеспечение предоставления доступного общего образования;</w:t>
            </w:r>
          </w:p>
          <w:p w:rsidR="007216D8" w:rsidRPr="007216D8" w:rsidRDefault="004447B5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6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16D8"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дополнительного образования в сфере физической культуры и спорта.</w:t>
            </w:r>
          </w:p>
          <w:p w:rsidR="007216D8" w:rsidRPr="007216D8" w:rsidRDefault="007216D8" w:rsidP="007216D8">
            <w:pPr>
              <w:pStyle w:val="a4"/>
              <w:spacing w:before="100" w:beforeAutospacing="1" w:after="100" w:afterAutospacing="1" w:line="240" w:lineRule="auto"/>
              <w:ind w:left="365"/>
              <w:rPr>
                <w:szCs w:val="24"/>
              </w:rPr>
            </w:pPr>
          </w:p>
        </w:tc>
      </w:tr>
      <w:tr w:rsidR="00996741" w:rsidRPr="008C6C13" w:rsidTr="00E947A8">
        <w:trPr>
          <w:trHeight w:val="907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DC480B" w:rsidRPr="00DC480B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Доля детей 1-6 лет, которым предоставлена возможность получать услуги дошкольного образования, в общей численности детей  данного  возраста.</w:t>
            </w:r>
          </w:p>
          <w:p w:rsidR="00DC480B" w:rsidRPr="00DC480B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  <w:p w:rsidR="00DC480B" w:rsidRPr="00DC480B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      </w:r>
          </w:p>
          <w:p w:rsidR="00461891" w:rsidRPr="00401DEE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</w:t>
            </w:r>
            <w:r w:rsidR="00DC4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A577B" w:rsidRPr="00460D0C" w:rsidRDefault="00AA577B" w:rsidP="00460D0C">
            <w:pPr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</w:p>
        </w:tc>
      </w:tr>
      <w:tr w:rsidR="00996741" w:rsidRPr="008C6C13" w:rsidTr="00E947A8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программы, входящие в </w:t>
            </w: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подпрограммы</w:t>
            </w:r>
          </w:p>
        </w:tc>
        <w:tc>
          <w:tcPr>
            <w:tcW w:w="7512" w:type="dxa"/>
            <w:gridSpan w:val="13"/>
          </w:tcPr>
          <w:p w:rsidR="00996741" w:rsidRPr="00EE0B08" w:rsidRDefault="00460D0C" w:rsidP="00DF60F6">
            <w:pPr>
              <w:pStyle w:val="a4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</w:tr>
      <w:tr w:rsidR="00996741" w:rsidRPr="008C6C13" w:rsidTr="00E947A8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мероприятия, входящие в состав подпрограммы</w:t>
            </w:r>
          </w:p>
        </w:tc>
        <w:tc>
          <w:tcPr>
            <w:tcW w:w="7512" w:type="dxa"/>
            <w:gridSpan w:val="13"/>
          </w:tcPr>
          <w:p w:rsidR="00460D0C" w:rsidRPr="00460D0C" w:rsidRDefault="00460D0C" w:rsidP="00724611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образование.</w:t>
            </w:r>
          </w:p>
          <w:p w:rsidR="00996741" w:rsidRDefault="00460D0C" w:rsidP="00724611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hAnsi="Times New Roman" w:cs="Times New Roman"/>
                <w:sz w:val="24"/>
                <w:szCs w:val="24"/>
              </w:rPr>
              <w:t>Общее образование.</w:t>
            </w:r>
          </w:p>
          <w:p w:rsidR="00460D0C" w:rsidRPr="00460D0C" w:rsidRDefault="004447B5" w:rsidP="004447B5">
            <w:pPr>
              <w:pStyle w:val="a3"/>
              <w:tabs>
                <w:tab w:val="left" w:pos="288"/>
              </w:tabs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7B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60D0C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в сфере физической культуры и спорта.</w:t>
            </w:r>
          </w:p>
        </w:tc>
      </w:tr>
      <w:tr w:rsidR="00996741" w:rsidRPr="008C6C13" w:rsidTr="00E947A8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996741" w:rsidRPr="00460D0C" w:rsidRDefault="000C477E" w:rsidP="009F7F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F7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60D0C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</w:tr>
      <w:tr w:rsidR="0098638D" w:rsidRPr="008C6C13" w:rsidTr="00E947A8">
        <w:trPr>
          <w:trHeight w:val="600"/>
          <w:tblCellSpacing w:w="5" w:type="nil"/>
        </w:trPr>
        <w:tc>
          <w:tcPr>
            <w:tcW w:w="3120" w:type="dxa"/>
            <w:vMerge w:val="restart"/>
          </w:tcPr>
          <w:p w:rsidR="0098638D" w:rsidRPr="00EE0B08" w:rsidRDefault="0098638D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275" w:type="dxa"/>
          </w:tcPr>
          <w:p w:rsidR="0098638D" w:rsidRPr="00702C06" w:rsidRDefault="0098638D" w:rsidP="00FE680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709" w:type="dxa"/>
          </w:tcPr>
          <w:p w:rsidR="0098638D" w:rsidRPr="00702C06" w:rsidRDefault="0098638D" w:rsidP="00FE680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98638D" w:rsidRPr="00702C06" w:rsidRDefault="003E68B9" w:rsidP="007216D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r w:rsidR="0098638D"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="0098638D"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="0098638D"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уб.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709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9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8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98638D" w:rsidRPr="008C6C13" w:rsidTr="00E947A8">
        <w:trPr>
          <w:trHeight w:val="447"/>
          <w:tblCellSpacing w:w="5" w:type="nil"/>
        </w:trPr>
        <w:tc>
          <w:tcPr>
            <w:tcW w:w="3120" w:type="dxa"/>
            <w:vMerge/>
          </w:tcPr>
          <w:p w:rsidR="0098638D" w:rsidRPr="00EE0B08" w:rsidRDefault="0098638D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638D" w:rsidRPr="00702C06" w:rsidRDefault="0098638D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</w:tcPr>
          <w:p w:rsidR="0098638D" w:rsidRPr="005378DC" w:rsidRDefault="00AE5848" w:rsidP="008351C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11866,00</w:t>
            </w:r>
          </w:p>
        </w:tc>
        <w:tc>
          <w:tcPr>
            <w:tcW w:w="709" w:type="dxa"/>
          </w:tcPr>
          <w:p w:rsidR="0098638D" w:rsidRPr="005378DC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10072,00</w:t>
            </w:r>
          </w:p>
        </w:tc>
        <w:tc>
          <w:tcPr>
            <w:tcW w:w="709" w:type="dxa"/>
          </w:tcPr>
          <w:p w:rsidR="0098638D" w:rsidRPr="005378DC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804,00</w:t>
            </w:r>
          </w:p>
        </w:tc>
        <w:tc>
          <w:tcPr>
            <w:tcW w:w="708" w:type="dxa"/>
          </w:tcPr>
          <w:p w:rsidR="0098638D" w:rsidRPr="005378DC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990,0</w:t>
            </w:r>
          </w:p>
        </w:tc>
        <w:tc>
          <w:tcPr>
            <w:tcW w:w="426" w:type="dxa"/>
          </w:tcPr>
          <w:p w:rsidR="0098638D" w:rsidRPr="003E68B9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3E68B9" w:rsidRPr="008C6C13" w:rsidTr="00E947A8">
        <w:trPr>
          <w:trHeight w:val="586"/>
          <w:tblCellSpacing w:w="5" w:type="nil"/>
        </w:trPr>
        <w:tc>
          <w:tcPr>
            <w:tcW w:w="3120" w:type="dxa"/>
            <w:vMerge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</w:tcPr>
          <w:p w:rsidR="003E68B9" w:rsidRPr="00AE5848" w:rsidRDefault="00AE5848" w:rsidP="008351C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339140,99</w:t>
            </w:r>
          </w:p>
        </w:tc>
        <w:tc>
          <w:tcPr>
            <w:tcW w:w="709" w:type="dxa"/>
          </w:tcPr>
          <w:p w:rsidR="003E68B9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119200,99</w:t>
            </w:r>
          </w:p>
        </w:tc>
        <w:tc>
          <w:tcPr>
            <w:tcW w:w="709" w:type="dxa"/>
          </w:tcPr>
          <w:p w:rsidR="003E68B9" w:rsidRPr="00AE5848" w:rsidRDefault="00AE5848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109969,00</w:t>
            </w:r>
          </w:p>
        </w:tc>
        <w:tc>
          <w:tcPr>
            <w:tcW w:w="708" w:type="dxa"/>
          </w:tcPr>
          <w:p w:rsidR="003E68B9" w:rsidRPr="00AE5848" w:rsidRDefault="00AE5848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109971,00</w:t>
            </w:r>
          </w:p>
        </w:tc>
        <w:tc>
          <w:tcPr>
            <w:tcW w:w="426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3E68B9" w:rsidRPr="008C6C13" w:rsidTr="00E947A8">
        <w:trPr>
          <w:trHeight w:val="380"/>
          <w:tblCellSpacing w:w="5" w:type="nil"/>
        </w:trPr>
        <w:tc>
          <w:tcPr>
            <w:tcW w:w="3120" w:type="dxa"/>
            <w:vMerge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</w:tcPr>
          <w:p w:rsidR="003E68B9" w:rsidRPr="00AE5848" w:rsidRDefault="00AE5848" w:rsidP="008351C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163920,12</w:t>
            </w:r>
          </w:p>
        </w:tc>
        <w:tc>
          <w:tcPr>
            <w:tcW w:w="709" w:type="dxa"/>
          </w:tcPr>
          <w:p w:rsidR="003E68B9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55836,62</w:t>
            </w:r>
          </w:p>
        </w:tc>
        <w:tc>
          <w:tcPr>
            <w:tcW w:w="709" w:type="dxa"/>
          </w:tcPr>
          <w:p w:rsidR="003E68B9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54242,80</w:t>
            </w:r>
          </w:p>
        </w:tc>
        <w:tc>
          <w:tcPr>
            <w:tcW w:w="708" w:type="dxa"/>
          </w:tcPr>
          <w:p w:rsidR="003E68B9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53840,70</w:t>
            </w:r>
          </w:p>
        </w:tc>
        <w:tc>
          <w:tcPr>
            <w:tcW w:w="426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3E68B9" w:rsidRPr="008C6C13" w:rsidTr="00E947A8">
        <w:trPr>
          <w:trHeight w:val="600"/>
          <w:tblCellSpacing w:w="5" w:type="nil"/>
        </w:trPr>
        <w:tc>
          <w:tcPr>
            <w:tcW w:w="3120" w:type="dxa"/>
            <w:vMerge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709" w:type="dxa"/>
          </w:tcPr>
          <w:p w:rsidR="003E68B9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44400,0</w:t>
            </w:r>
          </w:p>
        </w:tc>
        <w:tc>
          <w:tcPr>
            <w:tcW w:w="709" w:type="dxa"/>
          </w:tcPr>
          <w:p w:rsidR="003E68B9" w:rsidRPr="00AE5848" w:rsidRDefault="003E68B9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 w:rsidR="000512E6"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</w:p>
        </w:tc>
        <w:tc>
          <w:tcPr>
            <w:tcW w:w="709" w:type="dxa"/>
          </w:tcPr>
          <w:p w:rsidR="003E68B9" w:rsidRPr="00AE5848" w:rsidRDefault="003E68B9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 w:rsidR="000512E6"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</w:p>
        </w:tc>
        <w:tc>
          <w:tcPr>
            <w:tcW w:w="708" w:type="dxa"/>
          </w:tcPr>
          <w:p w:rsidR="003E68B9" w:rsidRPr="00AE5848" w:rsidRDefault="003E68B9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 w:rsidR="000512E6"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AE5848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</w:p>
        </w:tc>
        <w:tc>
          <w:tcPr>
            <w:tcW w:w="426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3E68B9" w:rsidRPr="00AE5848" w:rsidRDefault="003E68B9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0512E6" w:rsidRPr="008C6C13" w:rsidTr="00E947A8">
        <w:trPr>
          <w:trHeight w:val="600"/>
          <w:tblCellSpacing w:w="5" w:type="nil"/>
        </w:trPr>
        <w:tc>
          <w:tcPr>
            <w:tcW w:w="3120" w:type="dxa"/>
            <w:vMerge/>
          </w:tcPr>
          <w:p w:rsidR="000512E6" w:rsidRPr="00EE0B08" w:rsidRDefault="000512E6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12E6" w:rsidRPr="00702C06" w:rsidRDefault="000512E6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709" w:type="dxa"/>
          </w:tcPr>
          <w:p w:rsidR="000512E6" w:rsidRPr="00AE5848" w:rsidRDefault="00AE5848" w:rsidP="008351C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559327,11</w:t>
            </w:r>
          </w:p>
        </w:tc>
        <w:tc>
          <w:tcPr>
            <w:tcW w:w="709" w:type="dxa"/>
          </w:tcPr>
          <w:p w:rsidR="000512E6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199909,61</w:t>
            </w:r>
          </w:p>
        </w:tc>
        <w:tc>
          <w:tcPr>
            <w:tcW w:w="709" w:type="dxa"/>
          </w:tcPr>
          <w:p w:rsidR="000512E6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179815,80</w:t>
            </w:r>
          </w:p>
        </w:tc>
        <w:tc>
          <w:tcPr>
            <w:tcW w:w="708" w:type="dxa"/>
          </w:tcPr>
          <w:p w:rsidR="000512E6" w:rsidRPr="00AE5848" w:rsidRDefault="00AE5848" w:rsidP="0083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179601,70</w:t>
            </w:r>
          </w:p>
        </w:tc>
        <w:tc>
          <w:tcPr>
            <w:tcW w:w="426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512E6" w:rsidRPr="00AE5848" w:rsidRDefault="000512E6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E584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3E68B9" w:rsidRPr="008C6C13" w:rsidTr="00E947A8">
        <w:trPr>
          <w:trHeight w:val="600"/>
          <w:tblCellSpacing w:w="5" w:type="nil"/>
        </w:trPr>
        <w:tc>
          <w:tcPr>
            <w:tcW w:w="3120" w:type="dxa"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512" w:type="dxa"/>
            <w:gridSpan w:val="13"/>
          </w:tcPr>
          <w:p w:rsidR="003E68B9" w:rsidRPr="00401DEE" w:rsidRDefault="003E68B9" w:rsidP="007216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401DEE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3E68B9" w:rsidRPr="00CF3AE7" w:rsidRDefault="003E68B9" w:rsidP="00CF3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1.Доля детей 1-6 лет, которым предоставлена возможность получать услуги дошкольного образования, в общей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детей  данного  возраста – 100%;</w:t>
            </w:r>
          </w:p>
          <w:p w:rsidR="003E68B9" w:rsidRPr="00CF3AE7" w:rsidRDefault="003E68B9" w:rsidP="00CF3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 xml:space="preserve">2.Доля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96%;</w:t>
            </w:r>
          </w:p>
          <w:p w:rsidR="003E68B9" w:rsidRPr="00CF3AE7" w:rsidRDefault="003E68B9" w:rsidP="00CF3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енности детей данного возраста) – 93%;</w:t>
            </w:r>
          </w:p>
          <w:p w:rsidR="003E68B9" w:rsidRPr="00EE0B08" w:rsidRDefault="003E68B9" w:rsidP="00CF3AE7">
            <w:pPr>
              <w:pStyle w:val="a3"/>
              <w:jc w:val="both"/>
            </w:pPr>
            <w:proofErr w:type="gramStart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-медико-педагогической комиссии – 95,0.</w:t>
            </w:r>
            <w:proofErr w:type="gramEnd"/>
          </w:p>
        </w:tc>
      </w:tr>
    </w:tbl>
    <w:p w:rsidR="00724611" w:rsidRDefault="00724611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5B3C" w:rsidRDefault="00795B3C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5B3C" w:rsidRDefault="00795B3C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47B5" w:rsidRDefault="004447B5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47B5" w:rsidRDefault="004447B5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01DEE" w:rsidRPr="00EA1521" w:rsidRDefault="004F575E" w:rsidP="004F575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401DEE" w:rsidRPr="00EA1521">
        <w:rPr>
          <w:rFonts w:ascii="Times New Roman" w:hAnsi="Times New Roman" w:cs="Times New Roman"/>
          <w:sz w:val="26"/>
          <w:szCs w:val="26"/>
        </w:rPr>
        <w:t>Содержание проблемы и обоснование необходимости ее решения программными методами</w:t>
      </w:r>
    </w:p>
    <w:p w:rsidR="004447B5" w:rsidRPr="00EA1521" w:rsidRDefault="004447B5" w:rsidP="004F575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Важнейшим фактором устойчивого развития муниципального образования «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район», роста благосостояния его населения и совершенствования общественных отношений является эффективная образовательная политика, предусматривающая формирование необходимых социальных условий инновационного развития района.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Школьники района традиционно показывают высокие результаты единого государственного экзамена (далее - ЕГЭ), ежегодно являются победителями и призерами международных, всероссийских и региональных олимпиад и конкурсов.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Целенаправленная и системная работа по профилактике безнадзорности и правонарушений среди детей и подростков, введение в школах должности социального педагога, исполняющего дополнительные функции школьного инспектора, привела к совершенствованию правового воспитания детей и подростков, увеличению охвата детей в системе дополнительного образования.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Невельского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района созданы условия, позволяющие обеспечить получение  образовательных услуг детьми с ограниченными возможностями здоровья, в том числе детьми - инвалидами независимо от их места жительства и состояния здоровья, в результате  все дети школьного возраста получают образование в муниципальных общеобразовательных учреждениях. 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Однако в детской и молодежной среде существует целый комплекс проблем, который сдерживает ее развитие и приводит к снижению духовного, интеллектуального и экономического потенциала общества:</w:t>
      </w:r>
    </w:p>
    <w:p w:rsidR="003D2429" w:rsidRPr="00EA1521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</w:t>
      </w:r>
      <w:r w:rsidR="003D2429" w:rsidRPr="00EA1521">
        <w:rPr>
          <w:rFonts w:ascii="Times New Roman" w:hAnsi="Times New Roman" w:cs="Times New Roman"/>
          <w:sz w:val="26"/>
          <w:szCs w:val="26"/>
        </w:rPr>
        <w:t xml:space="preserve">снижается физическое, интеллектуальное, социальное, эмоциональное развитие детей дошкольного возраста; </w:t>
      </w:r>
    </w:p>
    <w:p w:rsidR="003D2429" w:rsidRPr="00EA1521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</w:t>
      </w:r>
      <w:r w:rsidR="003D2429" w:rsidRPr="00EA1521">
        <w:rPr>
          <w:rFonts w:ascii="Times New Roman" w:hAnsi="Times New Roman" w:cs="Times New Roman"/>
          <w:sz w:val="26"/>
          <w:szCs w:val="26"/>
        </w:rPr>
        <w:t>велика доля первоклассников, у которых не сформирована готовность к освоению программ начального общего образования;</w:t>
      </w:r>
    </w:p>
    <w:p w:rsidR="003D2429" w:rsidRPr="00EA1521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</w:t>
      </w:r>
      <w:r w:rsidR="003D2429" w:rsidRPr="00EA1521">
        <w:rPr>
          <w:rFonts w:ascii="Times New Roman" w:hAnsi="Times New Roman" w:cs="Times New Roman"/>
          <w:sz w:val="26"/>
          <w:szCs w:val="26"/>
        </w:rPr>
        <w:t>является недостаточным уровень образованности выпускников на всех ступенях обучения, особенно в области естественно-математических наук;</w:t>
      </w:r>
    </w:p>
    <w:p w:rsidR="003D2429" w:rsidRPr="00EA1521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</w:t>
      </w:r>
      <w:r w:rsidR="003D2429" w:rsidRPr="00EA1521">
        <w:rPr>
          <w:rFonts w:ascii="Times New Roman" w:hAnsi="Times New Roman" w:cs="Times New Roman"/>
          <w:sz w:val="26"/>
          <w:szCs w:val="26"/>
        </w:rPr>
        <w:t>ухудшается состояние физического и психического здоровья молодого поколения;</w:t>
      </w:r>
    </w:p>
    <w:p w:rsidR="003D2429" w:rsidRPr="00EA1521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</w:t>
      </w:r>
      <w:r w:rsidR="003D2429" w:rsidRPr="00EA1521">
        <w:rPr>
          <w:rFonts w:ascii="Times New Roman" w:hAnsi="Times New Roman" w:cs="Times New Roman"/>
          <w:sz w:val="26"/>
          <w:szCs w:val="26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3D2429" w:rsidRPr="00EA1521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-</w:t>
      </w:r>
      <w:r w:rsidR="003D2429" w:rsidRPr="00EA1521">
        <w:rPr>
          <w:rFonts w:ascii="Times New Roman" w:hAnsi="Times New Roman" w:cs="Times New Roman"/>
          <w:sz w:val="26"/>
          <w:szCs w:val="26"/>
        </w:rPr>
        <w:t>велико число детей, находящихся в сложных социальных услови</w:t>
      </w:r>
      <w:r w:rsidRPr="00EA1521">
        <w:rPr>
          <w:rFonts w:ascii="Times New Roman" w:hAnsi="Times New Roman" w:cs="Times New Roman"/>
          <w:sz w:val="26"/>
          <w:szCs w:val="26"/>
        </w:rPr>
        <w:t>ях;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В рамках полномочий органов местного самоуправления деятельность в сфере образования и молодежной политики  осуществляет Управление  образования, физической культуры и спорта  Администрации 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Невельского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1507AC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Вопросы развития отраслей социальной сферы, отнесенные к полномочиям местного значения муниципального района, включают в себя развитие сети учреждений образования, физической культуры и спорта, культурно-досуговой деятельности и развития потребительского рынка.</w:t>
      </w:r>
    </w:p>
    <w:p w:rsidR="00401DEE" w:rsidRPr="00EA1521" w:rsidRDefault="00401DEE" w:rsidP="002A0ED8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Принятие настоящей подпрограммы вызвано необходимостью осуществлять мероприятия программно-целевым методо</w:t>
      </w:r>
      <w:r w:rsidR="002A0ED8" w:rsidRPr="00EA1521">
        <w:rPr>
          <w:rFonts w:ascii="Times New Roman" w:hAnsi="Times New Roman" w:cs="Times New Roman"/>
          <w:sz w:val="26"/>
          <w:szCs w:val="26"/>
        </w:rPr>
        <w:t>м.</w:t>
      </w:r>
    </w:p>
    <w:p w:rsidR="002A0ED8" w:rsidRPr="00EA1521" w:rsidRDefault="002A0ED8" w:rsidP="00C0564D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1DEE" w:rsidRPr="00EA1521" w:rsidRDefault="00401DEE" w:rsidP="00C0564D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</w:t>
      </w:r>
      <w:r w:rsidR="003D2429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sz w:val="26"/>
          <w:szCs w:val="26"/>
        </w:rPr>
        <w:t>Цель и задачи подпрограммы, показатели цели и задач подпрограммы сроки реализации подпрограммы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739DF" w:rsidRPr="00EA1521" w:rsidRDefault="00401DEE" w:rsidP="00724611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Основ</w:t>
      </w:r>
      <w:r w:rsidR="005739D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ной целью </w:t>
      </w:r>
      <w:r w:rsidR="005739DF" w:rsidRPr="00EA1521">
        <w:rPr>
          <w:rFonts w:ascii="Times New Roman" w:hAnsi="Times New Roman" w:cs="Times New Roman"/>
          <w:sz w:val="26"/>
          <w:szCs w:val="26"/>
        </w:rPr>
        <w:t>подпрограммы является:</w:t>
      </w:r>
    </w:p>
    <w:p w:rsidR="005739DF" w:rsidRPr="00EA1521" w:rsidRDefault="003D2429" w:rsidP="00724611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Повысить доступности качественного</w:t>
      </w:r>
      <w:r w:rsidR="00275DC0" w:rsidRPr="00EA1521">
        <w:rPr>
          <w:rFonts w:ascii="Times New Roman" w:hAnsi="Times New Roman" w:cs="Times New Roman"/>
          <w:sz w:val="26"/>
          <w:szCs w:val="26"/>
        </w:rPr>
        <w:t xml:space="preserve">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Невельского района Псковской области.</w:t>
      </w:r>
    </w:p>
    <w:p w:rsidR="009F7FE8" w:rsidRPr="00EA1521" w:rsidRDefault="00F15964" w:rsidP="00724611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З</w:t>
      </w:r>
      <w:r w:rsidR="00401DEE" w:rsidRPr="00EA1521">
        <w:rPr>
          <w:rFonts w:ascii="Times New Roman" w:hAnsi="Times New Roman" w:cs="Times New Roman"/>
          <w:sz w:val="26"/>
          <w:szCs w:val="26"/>
        </w:rPr>
        <w:t>адачи</w:t>
      </w:r>
      <w:r w:rsidRPr="00EA1521">
        <w:rPr>
          <w:rFonts w:ascii="Times New Roman" w:hAnsi="Times New Roman" w:cs="Times New Roman"/>
          <w:sz w:val="26"/>
          <w:szCs w:val="26"/>
        </w:rPr>
        <w:t xml:space="preserve"> подпрограммы</w:t>
      </w:r>
      <w:r w:rsidR="00401DEE" w:rsidRPr="00EA1521">
        <w:rPr>
          <w:rFonts w:ascii="Times New Roman" w:hAnsi="Times New Roman" w:cs="Times New Roman"/>
          <w:sz w:val="26"/>
          <w:szCs w:val="26"/>
        </w:rPr>
        <w:t>: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1.Обеспечение предоставления доступного дошкольного образования;</w:t>
      </w:r>
    </w:p>
    <w:p w:rsidR="003D2429" w:rsidRPr="00EA1521" w:rsidRDefault="003D2429" w:rsidP="004447B5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 Обеспечение предоставления доступного общего образования;</w:t>
      </w:r>
    </w:p>
    <w:p w:rsidR="003D2429" w:rsidRPr="00EA1521" w:rsidRDefault="004447B5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</w:t>
      </w:r>
      <w:r w:rsidR="003D2429" w:rsidRPr="00EA1521">
        <w:rPr>
          <w:rFonts w:ascii="Times New Roman" w:hAnsi="Times New Roman" w:cs="Times New Roman"/>
          <w:sz w:val="26"/>
          <w:szCs w:val="26"/>
        </w:rPr>
        <w:t>.Обеспечение предоставления доступного дополнительного образования в сфере физической культуры и спорта.</w:t>
      </w:r>
    </w:p>
    <w:p w:rsidR="00724611" w:rsidRPr="00EA1521" w:rsidRDefault="00724611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Целевые показатели: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1.Доля детей 1-6 лет, которым предоставлена возможность получать услуги дошкольного образования, в общей численности детей  данного  возраста.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2.Доля обучающихся по программам общего образования, участвующих  в олимпиадах и конкурсах различного уровня, в общей </w:t>
      </w:r>
      <w:proofErr w:type="gramStart"/>
      <w:r w:rsidRPr="00EA1521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Pr="00EA1521">
        <w:rPr>
          <w:rFonts w:ascii="Times New Roman" w:hAnsi="Times New Roman" w:cs="Times New Roman"/>
          <w:sz w:val="26"/>
          <w:szCs w:val="26"/>
        </w:rPr>
        <w:t xml:space="preserve"> обучающихся по программам общего образования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</w:r>
    </w:p>
    <w:p w:rsidR="003D2429" w:rsidRPr="00EA1521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1521">
        <w:rPr>
          <w:rFonts w:ascii="Times New Roman" w:hAnsi="Times New Roman" w:cs="Times New Roman"/>
          <w:sz w:val="26"/>
          <w:szCs w:val="26"/>
        </w:rPr>
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комиссии.</w:t>
      </w:r>
      <w:proofErr w:type="gramEnd"/>
    </w:p>
    <w:p w:rsidR="00724611" w:rsidRPr="00EA1521" w:rsidRDefault="003D3D7D" w:rsidP="003D2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Сроки реализации подпрограммы: 20</w:t>
      </w:r>
      <w:r w:rsidR="003D2429" w:rsidRPr="00EA1521">
        <w:rPr>
          <w:rFonts w:ascii="Times New Roman" w:hAnsi="Times New Roman" w:cs="Times New Roman"/>
          <w:sz w:val="26"/>
          <w:szCs w:val="26"/>
        </w:rPr>
        <w:t>20 – 203</w:t>
      </w:r>
      <w:r w:rsidRPr="00EA1521">
        <w:rPr>
          <w:rFonts w:ascii="Times New Roman" w:hAnsi="Times New Roman" w:cs="Times New Roman"/>
          <w:sz w:val="26"/>
          <w:szCs w:val="26"/>
        </w:rPr>
        <w:t>0 годы.</w:t>
      </w:r>
    </w:p>
    <w:p w:rsidR="00724611" w:rsidRPr="00EA1521" w:rsidRDefault="00724611" w:rsidP="00724611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447B5" w:rsidRPr="00EA1521" w:rsidRDefault="004447B5" w:rsidP="00724611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1DEE" w:rsidRPr="00EA1521" w:rsidRDefault="00401DEE" w:rsidP="00401DEE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 Перечень и краткое описание основных мероприятий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  подпрограмме планируется реализация следующих основных мероприятий: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</w:t>
      </w:r>
      <w:r w:rsidRPr="00EA1521">
        <w:rPr>
          <w:rFonts w:ascii="Times New Roman" w:hAnsi="Times New Roman" w:cs="Times New Roman"/>
          <w:sz w:val="26"/>
          <w:szCs w:val="26"/>
        </w:rPr>
        <w:tab/>
        <w:t>Дошкольное образование.</w:t>
      </w:r>
      <w:r w:rsidR="008F5EAD" w:rsidRPr="00EA1521">
        <w:rPr>
          <w:rFonts w:ascii="Times New Roman" w:hAnsi="Times New Roman" w:cs="Times New Roman"/>
          <w:sz w:val="26"/>
          <w:szCs w:val="26"/>
        </w:rPr>
        <w:t xml:space="preserve"> Планируется проведение мероприятий по обеспечению деятельности муниципальных образовательных учреждений в сфере дошкольного  образования.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</w:t>
      </w:r>
      <w:r w:rsidRPr="00EA1521">
        <w:rPr>
          <w:rFonts w:ascii="Times New Roman" w:hAnsi="Times New Roman" w:cs="Times New Roman"/>
          <w:sz w:val="26"/>
          <w:szCs w:val="26"/>
        </w:rPr>
        <w:tab/>
        <w:t>Общее образование.</w:t>
      </w:r>
      <w:r w:rsidR="003D2429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8F5EAD" w:rsidRPr="00EA1521">
        <w:rPr>
          <w:rFonts w:ascii="Times New Roman" w:hAnsi="Times New Roman" w:cs="Times New Roman"/>
          <w:sz w:val="26"/>
          <w:szCs w:val="26"/>
        </w:rPr>
        <w:t>Планируется проведение мероприятий по обеспечению деятельности муниципальных образовательных учреждений в сфере общего образования.</w:t>
      </w:r>
    </w:p>
    <w:p w:rsidR="008F5EAD" w:rsidRPr="00EA1521" w:rsidRDefault="004447B5" w:rsidP="008F5EAD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</w:t>
      </w:r>
      <w:r w:rsidR="00401DEE" w:rsidRPr="00EA1521">
        <w:rPr>
          <w:rFonts w:ascii="Times New Roman" w:hAnsi="Times New Roman" w:cs="Times New Roman"/>
          <w:sz w:val="26"/>
          <w:szCs w:val="26"/>
        </w:rPr>
        <w:t>.</w:t>
      </w:r>
      <w:r w:rsidR="00401DEE" w:rsidRPr="00EA1521">
        <w:rPr>
          <w:rFonts w:ascii="Times New Roman" w:hAnsi="Times New Roman" w:cs="Times New Roman"/>
          <w:sz w:val="26"/>
          <w:szCs w:val="26"/>
        </w:rPr>
        <w:tab/>
        <w:t xml:space="preserve"> Дополнительное образование в сфере физической культуры и спорта.</w:t>
      </w:r>
      <w:r w:rsidR="008F5EAD" w:rsidRPr="00EA1521">
        <w:rPr>
          <w:rFonts w:ascii="Times New Roman" w:hAnsi="Times New Roman" w:cs="Times New Roman"/>
          <w:sz w:val="26"/>
          <w:szCs w:val="26"/>
        </w:rPr>
        <w:t xml:space="preserve"> Планируется проведение мероприятий по обеспечению деятельности муниципального образовательного учреждения</w:t>
      </w:r>
      <w:r w:rsidR="002A0ED8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567A8D" w:rsidRPr="00EA1521">
        <w:rPr>
          <w:rFonts w:ascii="Times New Roman" w:hAnsi="Times New Roman" w:cs="Times New Roman"/>
          <w:sz w:val="26"/>
          <w:szCs w:val="26"/>
        </w:rPr>
        <w:t>по</w:t>
      </w:r>
      <w:r w:rsidR="008F5EAD" w:rsidRPr="00EA1521">
        <w:rPr>
          <w:rFonts w:ascii="Times New Roman" w:hAnsi="Times New Roman" w:cs="Times New Roman"/>
          <w:sz w:val="26"/>
          <w:szCs w:val="26"/>
        </w:rPr>
        <w:t xml:space="preserve"> дополнительно</w:t>
      </w:r>
      <w:r w:rsidR="00567A8D" w:rsidRPr="00EA1521">
        <w:rPr>
          <w:rFonts w:ascii="Times New Roman" w:hAnsi="Times New Roman" w:cs="Times New Roman"/>
          <w:sz w:val="26"/>
          <w:szCs w:val="26"/>
        </w:rPr>
        <w:t>му</w:t>
      </w:r>
      <w:r w:rsidR="008F5EAD" w:rsidRPr="00EA1521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567A8D" w:rsidRPr="00EA1521">
        <w:rPr>
          <w:rFonts w:ascii="Times New Roman" w:hAnsi="Times New Roman" w:cs="Times New Roman"/>
          <w:sz w:val="26"/>
          <w:szCs w:val="26"/>
        </w:rPr>
        <w:t>ю</w:t>
      </w:r>
      <w:r w:rsidR="008F5EAD" w:rsidRPr="00EA1521">
        <w:rPr>
          <w:rFonts w:ascii="Times New Roman" w:hAnsi="Times New Roman" w:cs="Times New Roman"/>
          <w:sz w:val="26"/>
          <w:szCs w:val="26"/>
        </w:rPr>
        <w:t xml:space="preserve"> в сфере физической культуры и спорта.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1DEE" w:rsidRPr="00EA1521" w:rsidRDefault="00401DEE" w:rsidP="005739DF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lastRenderedPageBreak/>
        <w:t>4.Ресурсное обеспечение подпрограммы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A0ED8" w:rsidRPr="00EA1521" w:rsidRDefault="002A0ED8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2A0ED8" w:rsidRPr="00EA1521" w:rsidRDefault="00401DEE" w:rsidP="00560013">
      <w:pPr>
        <w:pStyle w:val="a3"/>
        <w:ind w:firstLine="851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Общий объем финансирования подпрограмм</w:t>
      </w:r>
      <w:r w:rsidR="0065780B" w:rsidRPr="00EA1521">
        <w:rPr>
          <w:rFonts w:ascii="Times New Roman" w:hAnsi="Times New Roman" w:cs="Times New Roman"/>
          <w:sz w:val="26"/>
          <w:szCs w:val="26"/>
        </w:rPr>
        <w:t>ы на 20</w:t>
      </w:r>
      <w:r w:rsidR="003D2429" w:rsidRPr="00EA1521">
        <w:rPr>
          <w:rFonts w:ascii="Times New Roman" w:hAnsi="Times New Roman" w:cs="Times New Roman"/>
          <w:sz w:val="26"/>
          <w:szCs w:val="26"/>
        </w:rPr>
        <w:t>20 - 203</w:t>
      </w:r>
      <w:r w:rsidR="00A93A51" w:rsidRPr="00EA1521">
        <w:rPr>
          <w:rFonts w:ascii="Times New Roman" w:hAnsi="Times New Roman" w:cs="Times New Roman"/>
          <w:sz w:val="26"/>
          <w:szCs w:val="26"/>
        </w:rPr>
        <w:t xml:space="preserve">0 годы составит </w:t>
      </w:r>
      <w:r w:rsidR="002A0ED8" w:rsidRPr="00EA1521">
        <w:rPr>
          <w:rFonts w:ascii="Times New Roman" w:hAnsi="Times New Roman" w:cs="Times New Roman"/>
          <w:color w:val="C00000"/>
          <w:sz w:val="26"/>
          <w:szCs w:val="26"/>
        </w:rPr>
        <w:t xml:space="preserve">  </w:t>
      </w:r>
      <w:r w:rsidR="00AE5848" w:rsidRPr="00EA1521">
        <w:rPr>
          <w:rFonts w:ascii="Times New Roman" w:hAnsi="Times New Roman" w:cs="Times New Roman"/>
          <w:sz w:val="26"/>
          <w:szCs w:val="26"/>
        </w:rPr>
        <w:t>559327,11</w:t>
      </w:r>
      <w:r w:rsidR="002F679A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FF31BD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AE5848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FF31BD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руб</w:t>
      </w:r>
      <w:r w:rsidR="00AE5848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, в том числе:</w:t>
      </w:r>
    </w:p>
    <w:p w:rsidR="002A0ED8" w:rsidRPr="00EA1521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2020 год -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199909,61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B40B28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2021 год 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-179815,80</w:t>
      </w:r>
      <w:r w:rsidR="00514DE7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14DE7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14DE7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2022 год 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-179601,70</w:t>
      </w:r>
      <w:r w:rsidR="003F412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FF5CC4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2023 год - 0 </w:t>
      </w:r>
      <w:r w:rsidR="00514DE7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14DE7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14DE7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2024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5F72A2" w:rsidRPr="00EA1521">
        <w:rPr>
          <w:rFonts w:ascii="Times New Roman" w:hAnsi="Times New Roman" w:cs="Times New Roman"/>
          <w:sz w:val="26"/>
          <w:szCs w:val="26"/>
        </w:rPr>
        <w:t>-</w:t>
      </w:r>
      <w:r w:rsidR="00FF5CC4" w:rsidRPr="00EA1521">
        <w:rPr>
          <w:rFonts w:ascii="Times New Roman" w:hAnsi="Times New Roman" w:cs="Times New Roman"/>
          <w:sz w:val="26"/>
          <w:szCs w:val="26"/>
        </w:rPr>
        <w:t xml:space="preserve">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2025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FF5CC4" w:rsidRPr="00EA1521">
        <w:rPr>
          <w:rFonts w:ascii="Times New Roman" w:hAnsi="Times New Roman" w:cs="Times New Roman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2026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FF5CC4" w:rsidRPr="00EA1521">
        <w:rPr>
          <w:rFonts w:ascii="Times New Roman" w:hAnsi="Times New Roman" w:cs="Times New Roman"/>
          <w:sz w:val="26"/>
          <w:szCs w:val="26"/>
        </w:rPr>
        <w:t>-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FF5CC4" w:rsidRPr="00EA1521">
        <w:rPr>
          <w:rFonts w:ascii="Times New Roman" w:hAnsi="Times New Roman" w:cs="Times New Roman"/>
          <w:sz w:val="26"/>
          <w:szCs w:val="26"/>
        </w:rPr>
        <w:t>0 тыс</w:t>
      </w:r>
      <w:r w:rsidR="005F72A2" w:rsidRPr="00EA1521">
        <w:rPr>
          <w:rFonts w:ascii="Times New Roman" w:hAnsi="Times New Roman" w:cs="Times New Roman"/>
          <w:sz w:val="26"/>
          <w:szCs w:val="26"/>
        </w:rPr>
        <w:t>.</w:t>
      </w:r>
      <w:r w:rsidR="00FF5CC4" w:rsidRPr="00EA1521">
        <w:rPr>
          <w:rFonts w:ascii="Times New Roman" w:hAnsi="Times New Roman" w:cs="Times New Roman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2027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FF5CC4" w:rsidRPr="00EA1521">
        <w:rPr>
          <w:rFonts w:ascii="Times New Roman" w:hAnsi="Times New Roman" w:cs="Times New Roman"/>
          <w:sz w:val="26"/>
          <w:szCs w:val="26"/>
        </w:rPr>
        <w:t>- 0 тыс</w:t>
      </w:r>
      <w:r w:rsidR="005F72A2" w:rsidRPr="00EA1521">
        <w:rPr>
          <w:rFonts w:ascii="Times New Roman" w:hAnsi="Times New Roman" w:cs="Times New Roman"/>
          <w:sz w:val="26"/>
          <w:szCs w:val="26"/>
        </w:rPr>
        <w:t>.</w:t>
      </w:r>
      <w:r w:rsidR="00FF5CC4" w:rsidRPr="00EA1521">
        <w:rPr>
          <w:rFonts w:ascii="Times New Roman" w:hAnsi="Times New Roman" w:cs="Times New Roman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2028 год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FF5CC4" w:rsidRPr="00EA1521">
        <w:rPr>
          <w:rFonts w:ascii="Times New Roman" w:hAnsi="Times New Roman" w:cs="Times New Roman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14DE7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2029 год </w:t>
      </w:r>
      <w:r w:rsidR="00FF5CC4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- 0</w:t>
      </w:r>
      <w:r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01DEE" w:rsidRPr="00EA1521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2030 год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F5CC4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5F72A2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560013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1DEE" w:rsidRPr="00EA1521" w:rsidRDefault="00401DEE" w:rsidP="005739DF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5.Ожидаемые результаты реализации подпрограммы</w:t>
      </w:r>
    </w:p>
    <w:p w:rsidR="00401DEE" w:rsidRPr="00EA1521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1DEE" w:rsidRPr="00EA1521" w:rsidRDefault="003D2429" w:rsidP="00401D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К 203</w:t>
      </w:r>
      <w:r w:rsidR="00401DEE" w:rsidRPr="00EA1521">
        <w:rPr>
          <w:rFonts w:ascii="Times New Roman" w:hAnsi="Times New Roman" w:cs="Times New Roman"/>
          <w:sz w:val="26"/>
          <w:szCs w:val="26"/>
        </w:rPr>
        <w:t>0 году ожидается достижение следующих результатов:</w:t>
      </w:r>
    </w:p>
    <w:p w:rsidR="003D2429" w:rsidRPr="00EA1521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1.Доля детей 1-6 лет, которым предоставлена возможность получать услуги дошкольного образования, в общей численности детей  данного  возраста – 100%;</w:t>
      </w:r>
    </w:p>
    <w:p w:rsidR="003D2429" w:rsidRPr="00EA1521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2.Доля обучающихся по программам общего образования, участвующих  в олимпиадах и конкурсах различного уровня, в общей </w:t>
      </w:r>
      <w:proofErr w:type="gramStart"/>
      <w:r w:rsidRPr="00EA1521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Pr="00EA1521">
        <w:rPr>
          <w:rFonts w:ascii="Times New Roman" w:hAnsi="Times New Roman" w:cs="Times New Roman"/>
          <w:sz w:val="26"/>
          <w:szCs w:val="26"/>
        </w:rPr>
        <w:t xml:space="preserve"> обучающихся по программам общего образования – 96%;</w:t>
      </w:r>
    </w:p>
    <w:p w:rsidR="003D2429" w:rsidRPr="00EA1521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 – 93%;</w:t>
      </w:r>
    </w:p>
    <w:p w:rsidR="009F64FC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521">
        <w:rPr>
          <w:rFonts w:ascii="Times New Roman" w:hAnsi="Times New Roman" w:cs="Times New Roman"/>
          <w:sz w:val="26"/>
          <w:szCs w:val="26"/>
        </w:rPr>
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</w:t>
      </w:r>
      <w:r w:rsidR="002A0ED8" w:rsidRPr="00EA1521">
        <w:rPr>
          <w:rFonts w:ascii="Times New Roman" w:hAnsi="Times New Roman" w:cs="Times New Roman"/>
          <w:sz w:val="26"/>
          <w:szCs w:val="26"/>
        </w:rPr>
        <w:t>кой комиссии – 95,0 %.</w:t>
      </w:r>
      <w:proofErr w:type="gramEnd"/>
    </w:p>
    <w:p w:rsidR="009F64FC" w:rsidRDefault="009F64FC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5CD1" w:rsidRDefault="00F35CD1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EA1521" w:rsidRDefault="00EA1521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D943FC" w:rsidRPr="00EA1521" w:rsidRDefault="00D943FC" w:rsidP="00D943FC">
      <w:pPr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lastRenderedPageBreak/>
        <w:t>Паспорт</w:t>
      </w:r>
      <w:r w:rsidR="00184D71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Pr="00EA1521">
        <w:rPr>
          <w:rFonts w:ascii="Times New Roman" w:hAnsi="Times New Roman" w:cs="Times New Roman"/>
          <w:sz w:val="26"/>
          <w:szCs w:val="26"/>
        </w:rPr>
        <w:t>подпрограммы</w:t>
      </w:r>
      <w:r w:rsidR="00184D71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Pr="00EA1521">
        <w:rPr>
          <w:rFonts w:ascii="Times New Roman" w:eastAsia="Calibri" w:hAnsi="Times New Roman" w:cs="Times New Roman"/>
          <w:sz w:val="26"/>
          <w:szCs w:val="26"/>
        </w:rPr>
        <w:t>«Обеспечение реализации муниципальной программы «Развитие образования в муниципальном образо</w:t>
      </w:r>
      <w:r w:rsidR="00C0564D" w:rsidRPr="00EA1521">
        <w:rPr>
          <w:rFonts w:ascii="Times New Roman" w:eastAsia="Calibri" w:hAnsi="Times New Roman" w:cs="Times New Roman"/>
          <w:sz w:val="26"/>
          <w:szCs w:val="26"/>
        </w:rPr>
        <w:t xml:space="preserve">вании «Невельский район» </w:t>
      </w:r>
    </w:p>
    <w:tbl>
      <w:tblPr>
        <w:tblW w:w="10774" w:type="dxa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418"/>
        <w:gridCol w:w="850"/>
        <w:gridCol w:w="567"/>
        <w:gridCol w:w="567"/>
        <w:gridCol w:w="709"/>
        <w:gridCol w:w="567"/>
        <w:gridCol w:w="425"/>
        <w:gridCol w:w="426"/>
        <w:gridCol w:w="473"/>
        <w:gridCol w:w="519"/>
        <w:gridCol w:w="425"/>
        <w:gridCol w:w="567"/>
        <w:gridCol w:w="567"/>
      </w:tblGrid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8080" w:type="dxa"/>
            <w:gridSpan w:val="13"/>
          </w:tcPr>
          <w:p w:rsidR="00D943FC" w:rsidRPr="00460D0C" w:rsidRDefault="00D943FC" w:rsidP="00A44D4A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3F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реализации муниципальной программы «Развитие образования в муниципальном образо</w:t>
            </w:r>
            <w:r w:rsidR="00A44D4A">
              <w:rPr>
                <w:rFonts w:ascii="Times New Roman" w:eastAsia="Calibri" w:hAnsi="Times New Roman" w:cs="Times New Roman"/>
                <w:sz w:val="24"/>
                <w:szCs w:val="24"/>
              </w:rPr>
              <w:t>вании «</w:t>
            </w:r>
            <w:proofErr w:type="spellStart"/>
            <w:r w:rsidR="00A44D4A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="00A44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943FC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896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896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8080" w:type="dxa"/>
            <w:gridSpan w:val="13"/>
          </w:tcPr>
          <w:p w:rsidR="00D943FC" w:rsidRPr="00DF60F6" w:rsidRDefault="00CA333F" w:rsidP="00A44D4A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</w:tr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F5585D" w:rsidRPr="00DF60F6" w:rsidRDefault="00F5585D" w:rsidP="00A44D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функционирования системы муниципального управления в</w:t>
            </w:r>
            <w:r w:rsidR="00A44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85D">
              <w:rPr>
                <w:rFonts w:ascii="Times New Roman" w:hAnsi="Times New Roman" w:cs="Times New Roman"/>
                <w:sz w:val="24"/>
                <w:szCs w:val="24"/>
              </w:rPr>
              <w:t>сфере образования</w:t>
            </w:r>
            <w:r w:rsidR="00A44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3FC" w:rsidRPr="008C6C13" w:rsidTr="00560013">
        <w:trPr>
          <w:trHeight w:val="907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905E8E" w:rsidRDefault="003D2429" w:rsidP="00905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>.Отношение</w:t>
            </w:r>
            <w:r w:rsidR="00905E8E">
              <w:t xml:space="preserve"> с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редней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работной платы педагогических работников 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общего  образования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к среднемесячной заработной плате в Псковской области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5E8E" w:rsidRDefault="003D2429" w:rsidP="00905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 дополнительного образования муниципальных образовательных учрежденийк среднемесячной заработной плате в Псковской области;</w:t>
            </w:r>
          </w:p>
          <w:p w:rsidR="00583DB5" w:rsidRPr="00583DB5" w:rsidRDefault="003D2429" w:rsidP="00905E8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Отношение 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редней заработной платы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3FC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программы, входящие в состав подпрограммы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8961DC">
            <w:pPr>
              <w:pStyle w:val="a4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 w:rsidRPr="00DF60F6">
              <w:rPr>
                <w:szCs w:val="24"/>
              </w:rPr>
              <w:t>нет</w:t>
            </w:r>
          </w:p>
        </w:tc>
      </w:tr>
      <w:tr w:rsidR="00D943FC" w:rsidRPr="008C6C13" w:rsidTr="00560013">
        <w:trPr>
          <w:trHeight w:val="1025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CA333F" w:rsidP="008961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управления образования, физической культуры и спорта Администрации Невельского района</w:t>
            </w:r>
          </w:p>
        </w:tc>
      </w:tr>
      <w:tr w:rsidR="00D943FC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3D24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24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2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429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</w:tr>
      <w:tr w:rsidR="00560013" w:rsidRPr="008C6C13" w:rsidTr="00331EFF">
        <w:trPr>
          <w:trHeight w:val="600"/>
          <w:tblCellSpacing w:w="5" w:type="nil"/>
        </w:trPr>
        <w:tc>
          <w:tcPr>
            <w:tcW w:w="2694" w:type="dxa"/>
            <w:vMerge w:val="restart"/>
          </w:tcPr>
          <w:p w:rsidR="00560013" w:rsidRPr="00EE0B08" w:rsidRDefault="00560013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8" w:type="dxa"/>
          </w:tcPr>
          <w:p w:rsidR="00560013" w:rsidRPr="006970CC" w:rsidRDefault="00560013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850" w:type="dxa"/>
          </w:tcPr>
          <w:p w:rsidR="00560013" w:rsidRPr="00A738D3" w:rsidRDefault="00560013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560013" w:rsidRPr="00A738D3" w:rsidRDefault="00560013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(тыс</w:t>
            </w:r>
            <w:proofErr w:type="gramStart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уб.)</w:t>
            </w:r>
          </w:p>
        </w:tc>
        <w:tc>
          <w:tcPr>
            <w:tcW w:w="567" w:type="dxa"/>
          </w:tcPr>
          <w:p w:rsidR="00560013" w:rsidRPr="00A738D3" w:rsidRDefault="00560013" w:rsidP="006970C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2020 год,</w:t>
            </w:r>
            <w:r w:rsidRPr="00A738D3"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  <w:t xml:space="preserve"> </w:t>
            </w: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 руб.</w:t>
            </w:r>
          </w:p>
        </w:tc>
        <w:tc>
          <w:tcPr>
            <w:tcW w:w="567" w:type="dxa"/>
          </w:tcPr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2021</w:t>
            </w:r>
          </w:p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год,</w:t>
            </w:r>
          </w:p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</w:t>
            </w:r>
          </w:p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 xml:space="preserve"> руб.</w:t>
            </w:r>
          </w:p>
        </w:tc>
        <w:tc>
          <w:tcPr>
            <w:tcW w:w="709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567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25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26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73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519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25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567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567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руб</w:t>
            </w:r>
            <w:r w:rsidR="00F663F1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</w:tr>
      <w:tr w:rsidR="00560013" w:rsidRPr="008C6C13" w:rsidTr="00331EFF">
        <w:trPr>
          <w:trHeight w:val="447"/>
          <w:tblCellSpacing w:w="5" w:type="nil"/>
        </w:trPr>
        <w:tc>
          <w:tcPr>
            <w:tcW w:w="2694" w:type="dxa"/>
            <w:vMerge/>
          </w:tcPr>
          <w:p w:rsidR="00560013" w:rsidRPr="00EE0B08" w:rsidRDefault="00560013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0013" w:rsidRPr="006970CC" w:rsidRDefault="00560013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</w:tcPr>
          <w:p w:rsidR="00560013" w:rsidRPr="008351C2" w:rsidRDefault="005D7D17" w:rsidP="008351C2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60013" w:rsidRPr="008351C2" w:rsidRDefault="005D7D17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7" w:type="dxa"/>
          </w:tcPr>
          <w:p w:rsidR="00560013" w:rsidRPr="008351C2" w:rsidRDefault="005D7D17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73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19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60013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5D7D17" w:rsidRPr="008C6C13" w:rsidTr="00331EFF">
        <w:trPr>
          <w:trHeight w:val="586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</w:tcPr>
          <w:p w:rsidR="005D7D17" w:rsidRPr="008351C2" w:rsidRDefault="005D7D17" w:rsidP="008351C2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73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19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5D7D17" w:rsidRPr="008C6C13" w:rsidTr="00331EFF">
        <w:trPr>
          <w:trHeight w:val="380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</w:tcPr>
          <w:p w:rsidR="005D7D17" w:rsidRPr="008351C2" w:rsidRDefault="008D5953" w:rsidP="008351C2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19</w:t>
            </w:r>
            <w:r w:rsidR="000364B5" w:rsidRPr="008351C2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811,9</w:t>
            </w:r>
          </w:p>
        </w:tc>
        <w:tc>
          <w:tcPr>
            <w:tcW w:w="567" w:type="dxa"/>
          </w:tcPr>
          <w:p w:rsidR="005D7D17" w:rsidRPr="008351C2" w:rsidRDefault="000364B5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  <w:t>7052,2</w:t>
            </w:r>
          </w:p>
        </w:tc>
        <w:tc>
          <w:tcPr>
            <w:tcW w:w="567" w:type="dxa"/>
          </w:tcPr>
          <w:p w:rsidR="005D7D17" w:rsidRPr="008351C2" w:rsidRDefault="008D5953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6481,2</w:t>
            </w:r>
          </w:p>
        </w:tc>
        <w:tc>
          <w:tcPr>
            <w:tcW w:w="709" w:type="dxa"/>
          </w:tcPr>
          <w:p w:rsidR="005D7D17" w:rsidRPr="008351C2" w:rsidRDefault="000364B5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6278,5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73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19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5D7D17" w:rsidRPr="008C6C13" w:rsidTr="00331EFF">
        <w:trPr>
          <w:trHeight w:val="600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</w:tcPr>
          <w:p w:rsidR="005D7D17" w:rsidRPr="008351C2" w:rsidRDefault="005D7D17" w:rsidP="008351C2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73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19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8351C2" w:rsidRDefault="005D7D17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0364B5" w:rsidRPr="008C6C13" w:rsidTr="00331EFF">
        <w:trPr>
          <w:trHeight w:val="600"/>
          <w:tblCellSpacing w:w="5" w:type="nil"/>
        </w:trPr>
        <w:tc>
          <w:tcPr>
            <w:tcW w:w="2694" w:type="dxa"/>
            <w:vMerge/>
          </w:tcPr>
          <w:p w:rsidR="000364B5" w:rsidRPr="00EE0B08" w:rsidRDefault="000364B5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64B5" w:rsidRPr="006970CC" w:rsidRDefault="000364B5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850" w:type="dxa"/>
          </w:tcPr>
          <w:p w:rsidR="000364B5" w:rsidRPr="008351C2" w:rsidRDefault="000364B5" w:rsidP="008351C2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19811,9</w:t>
            </w:r>
          </w:p>
        </w:tc>
        <w:tc>
          <w:tcPr>
            <w:tcW w:w="567" w:type="dxa"/>
          </w:tcPr>
          <w:p w:rsidR="000364B5" w:rsidRPr="008351C2" w:rsidRDefault="000364B5" w:rsidP="008351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8351C2"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  <w:t>7052,2</w:t>
            </w:r>
          </w:p>
        </w:tc>
        <w:tc>
          <w:tcPr>
            <w:tcW w:w="567" w:type="dxa"/>
          </w:tcPr>
          <w:p w:rsidR="000364B5" w:rsidRPr="008351C2" w:rsidRDefault="000364B5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6481,2</w:t>
            </w:r>
          </w:p>
        </w:tc>
        <w:tc>
          <w:tcPr>
            <w:tcW w:w="709" w:type="dxa"/>
          </w:tcPr>
          <w:p w:rsidR="000364B5" w:rsidRPr="008351C2" w:rsidRDefault="000364B5" w:rsidP="008351C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6278,5</w:t>
            </w:r>
          </w:p>
        </w:tc>
        <w:tc>
          <w:tcPr>
            <w:tcW w:w="567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73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19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0364B5" w:rsidRPr="008351C2" w:rsidRDefault="000364B5" w:rsidP="008351C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51C2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5D7D17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5D7D17" w:rsidRPr="00DF60F6" w:rsidRDefault="005D7D17" w:rsidP="008961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5D7D17" w:rsidRPr="00905E8E" w:rsidRDefault="005D7D17" w:rsidP="00905E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- 100%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7D17" w:rsidRPr="00905E8E" w:rsidRDefault="005D7D17" w:rsidP="00905E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в Псковской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- 100 %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7D17" w:rsidRPr="00DF60F6" w:rsidRDefault="005D7D17" w:rsidP="00905E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– 100 %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A1AB9" w:rsidRPr="00EA1521" w:rsidRDefault="000A1AB9" w:rsidP="00D943FC">
      <w:pPr>
        <w:pStyle w:val="a3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D943FC" w:rsidRPr="00EA1521" w:rsidRDefault="000A1AB9" w:rsidP="00EA1521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</w:t>
      </w:r>
      <w:r w:rsidR="00D943FC" w:rsidRPr="00EA1521">
        <w:rPr>
          <w:rFonts w:ascii="Times New Roman" w:hAnsi="Times New Roman" w:cs="Times New Roman"/>
          <w:sz w:val="26"/>
          <w:szCs w:val="26"/>
        </w:rPr>
        <w:t>Содержание проблемы и обоснование необходимости ее решения программными методами</w:t>
      </w:r>
    </w:p>
    <w:p w:rsidR="000A1AB9" w:rsidRPr="00EA1521" w:rsidRDefault="000A1AB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4EC9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Образовательный уровень населения - одна из важнейших характеристик муниципального образования, определяющих его конкурентоспособность и инвестиционную привлекательность. Повышение образовательного уровня населения требует длительного времени и значительных финансовых вложений. Расходы на образование являются самой крупной статьей расходов местного бюджета.</w:t>
      </w:r>
    </w:p>
    <w:p w:rsidR="00D943FC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политика в сфере образования строится на основе государственной политики, базирующейся на следующих принципах: гуманистический характер образования, приоритет общечеловеческих ценностей, жизни и здоровья человека, свободного развития личности; общедоступность образования, адаптивность системы образования к уровням и особенностям развития и подготовки обучающихся, воспитанников; светский характер образования в государственных и муниципальных образовательных учреждениях; свобода и плюрализм в образовании.</w:t>
      </w:r>
    </w:p>
    <w:p w:rsidR="001C4EC9" w:rsidRPr="00EA1521" w:rsidRDefault="00274603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соответствии с Федеральным з</w:t>
      </w:r>
      <w:r w:rsidR="001C4EC9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аконом РФ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29.12.2012 №273-ФЗ</w:t>
      </w:r>
      <w:r w:rsidR="001C4EC9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"Об образовании</w:t>
      </w:r>
      <w:r w:rsidR="009E505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Российской Федерации</w:t>
      </w:r>
      <w:r w:rsidR="001C4EC9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"  к полномочиям органов местного самоуправления муниципальных районов и городских округов относятся:</w:t>
      </w:r>
    </w:p>
    <w:p w:rsidR="001C4EC9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предоставления общедоступного и бесплатного школьного образования по основным образовательным программам, за исключением финансового обеспечения образовательного процесса, отнесенного к полномочиям субъектов РФ;</w:t>
      </w:r>
    </w:p>
    <w:p w:rsidR="001C4EC9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предоставления дополнительного образования детям и бесплатного дошкольного образования;</w:t>
      </w:r>
    </w:p>
    <w:p w:rsidR="001C4EC9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создание, реорганизация и ликвидация образовательных учреждений;</w:t>
      </w:r>
    </w:p>
    <w:p w:rsidR="001C4EC9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содержания зданий и сооружений муниципальных образовательных учреждений, обустройство прилегающих к ним территорий;</w:t>
      </w:r>
    </w:p>
    <w:p w:rsidR="00D40C18" w:rsidRPr="00EA1521" w:rsidRDefault="001C4EC9" w:rsidP="00EA1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учет детей, подлежащих обязательному </w:t>
      </w:r>
      <w:proofErr w:type="gram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обучению  </w:t>
      </w:r>
      <w:r w:rsidR="00D40C18" w:rsidRPr="00EA1521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D40C18" w:rsidRPr="00EA1521">
        <w:rPr>
          <w:rFonts w:ascii="Times New Roman" w:hAnsi="Times New Roman" w:cs="Times New Roman"/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1C4EC9" w:rsidRPr="00EA1521" w:rsidRDefault="001C4EC9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3D2429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Невельском</w:t>
      </w:r>
      <w:proofErr w:type="gramEnd"/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 </w:t>
      </w:r>
      <w:r w:rsidR="00274603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функционирует </w:t>
      </w:r>
      <w:r w:rsidR="002A0AE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правление образования, физической культуры и спорта Администрации района, которое осуществляет реализацию муниципальной политики  в сфере образования, молодёжной политики, физической культуры и спорта в районе.</w:t>
      </w:r>
    </w:p>
    <w:p w:rsidR="00D943FC" w:rsidRPr="00EA1521" w:rsidRDefault="00D943FC" w:rsidP="00EA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Применение программно-целевого метода </w:t>
      </w:r>
      <w:r w:rsidR="002A0AE6"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E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создания эффективного механизма координации и интеграции бюджетных ресурсов.</w:t>
      </w:r>
    </w:p>
    <w:p w:rsidR="00D943FC" w:rsidRPr="00EA1521" w:rsidRDefault="00D943FC" w:rsidP="00EA1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3FC" w:rsidRPr="00EA1521" w:rsidRDefault="00D943FC" w:rsidP="00EA1521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2. Цель и задачи подпрограммы, показатели цели и задач подпрограммы, сроки реализации подпрограммы</w:t>
      </w:r>
    </w:p>
    <w:p w:rsidR="003D2429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Основной целью </w:t>
      </w:r>
      <w:r w:rsidRPr="00EA1521">
        <w:rPr>
          <w:rFonts w:ascii="Times New Roman" w:hAnsi="Times New Roman" w:cs="Times New Roman"/>
          <w:sz w:val="26"/>
          <w:szCs w:val="26"/>
        </w:rPr>
        <w:t>подпрограммы является:</w:t>
      </w:r>
    </w:p>
    <w:p w:rsidR="007E3A9A" w:rsidRPr="00EA1521" w:rsidRDefault="002A0AE6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э</w:t>
      </w:r>
      <w:r w:rsidR="007E3A9A" w:rsidRPr="00EA1521">
        <w:rPr>
          <w:rFonts w:ascii="Times New Roman" w:hAnsi="Times New Roman" w:cs="Times New Roman"/>
          <w:sz w:val="26"/>
          <w:szCs w:val="26"/>
        </w:rPr>
        <w:t>ффективное выполнение муниципальных функций в сфере образования.</w:t>
      </w:r>
    </w:p>
    <w:p w:rsidR="00D943FC" w:rsidRPr="00EA1521" w:rsidRDefault="007E3A9A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Задача</w:t>
      </w:r>
      <w:r w:rsidR="00D943FC" w:rsidRPr="00EA1521">
        <w:rPr>
          <w:rFonts w:ascii="Times New Roman" w:hAnsi="Times New Roman" w:cs="Times New Roman"/>
          <w:sz w:val="26"/>
          <w:szCs w:val="26"/>
        </w:rPr>
        <w:t xml:space="preserve"> подпрограммы:</w:t>
      </w:r>
    </w:p>
    <w:p w:rsidR="007E3A9A" w:rsidRPr="00EA1521" w:rsidRDefault="007E3A9A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1. Повышение эффективности функционирования системы муниципального управления в сфере образования</w:t>
      </w:r>
      <w:r w:rsidR="00C424BE" w:rsidRPr="00EA1521">
        <w:rPr>
          <w:rFonts w:ascii="Times New Roman" w:hAnsi="Times New Roman" w:cs="Times New Roman"/>
          <w:sz w:val="26"/>
          <w:szCs w:val="26"/>
        </w:rPr>
        <w:t>.</w:t>
      </w:r>
    </w:p>
    <w:p w:rsidR="00242F22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Показа</w:t>
      </w:r>
      <w:r w:rsidR="003D2429" w:rsidRPr="00EA1521">
        <w:rPr>
          <w:rFonts w:ascii="Times New Roman" w:hAnsi="Times New Roman" w:cs="Times New Roman"/>
          <w:sz w:val="26"/>
          <w:szCs w:val="26"/>
        </w:rPr>
        <w:t>тели цели и задач подпрограммы:</w:t>
      </w:r>
    </w:p>
    <w:p w:rsidR="00242F22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</w:t>
      </w:r>
      <w:r w:rsidR="00242F22" w:rsidRPr="00EA1521">
        <w:rPr>
          <w:rFonts w:ascii="Times New Roman" w:hAnsi="Times New Roman" w:cs="Times New Roman"/>
          <w:sz w:val="26"/>
          <w:szCs w:val="26"/>
        </w:rPr>
        <w:t>. Отношение средней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области;</w:t>
      </w:r>
    </w:p>
    <w:p w:rsidR="00242F22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</w:t>
      </w:r>
      <w:r w:rsidR="00242F22" w:rsidRPr="00EA1521">
        <w:rPr>
          <w:rFonts w:ascii="Times New Roman" w:hAnsi="Times New Roman" w:cs="Times New Roman"/>
          <w:sz w:val="26"/>
          <w:szCs w:val="26"/>
        </w:rPr>
        <w:t>. 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</w:t>
      </w:r>
      <w:r w:rsidR="00FE42BA" w:rsidRPr="00EA1521">
        <w:rPr>
          <w:rFonts w:ascii="Times New Roman" w:hAnsi="Times New Roman" w:cs="Times New Roman"/>
          <w:sz w:val="26"/>
          <w:szCs w:val="26"/>
        </w:rPr>
        <w:t xml:space="preserve"> учителей</w:t>
      </w:r>
      <w:r w:rsidR="00242F22" w:rsidRPr="00EA1521">
        <w:rPr>
          <w:rFonts w:ascii="Times New Roman" w:hAnsi="Times New Roman" w:cs="Times New Roman"/>
          <w:sz w:val="26"/>
          <w:szCs w:val="26"/>
        </w:rPr>
        <w:t xml:space="preserve"> в Псковской области;</w:t>
      </w:r>
    </w:p>
    <w:p w:rsidR="00242F22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</w:t>
      </w:r>
      <w:r w:rsidR="00242F22" w:rsidRPr="00EA1521">
        <w:rPr>
          <w:rFonts w:ascii="Times New Roman" w:hAnsi="Times New Roman" w:cs="Times New Roman"/>
          <w:sz w:val="26"/>
          <w:szCs w:val="26"/>
        </w:rPr>
        <w:t>. 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области.</w:t>
      </w: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Сроки реализации подпрограммы: 20</w:t>
      </w:r>
      <w:r w:rsidR="003D2429" w:rsidRPr="00EA1521">
        <w:rPr>
          <w:rFonts w:ascii="Times New Roman" w:hAnsi="Times New Roman" w:cs="Times New Roman"/>
          <w:sz w:val="26"/>
          <w:szCs w:val="26"/>
        </w:rPr>
        <w:t>20 – 203</w:t>
      </w:r>
      <w:r w:rsidRPr="00EA1521">
        <w:rPr>
          <w:rFonts w:ascii="Times New Roman" w:hAnsi="Times New Roman" w:cs="Times New Roman"/>
          <w:sz w:val="26"/>
          <w:szCs w:val="26"/>
        </w:rPr>
        <w:t>0 годы.</w:t>
      </w: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3FC" w:rsidRPr="00EA1521" w:rsidRDefault="00D943FC" w:rsidP="00EA1521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3. Перечень и краткое описание основных мероприятий</w:t>
      </w: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В  подпрограмме</w:t>
      </w:r>
      <w:r w:rsidR="00A1656E" w:rsidRPr="00EA1521">
        <w:rPr>
          <w:rFonts w:ascii="Times New Roman" w:hAnsi="Times New Roman" w:cs="Times New Roman"/>
          <w:sz w:val="26"/>
          <w:szCs w:val="26"/>
        </w:rPr>
        <w:t xml:space="preserve"> планируется реализация основного мероприятия</w:t>
      </w:r>
      <w:r w:rsidRPr="00EA152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943FC" w:rsidRPr="00EA1521" w:rsidRDefault="00A1656E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 xml:space="preserve">Функционирование </w:t>
      </w:r>
      <w:r w:rsidR="002A0AE6" w:rsidRPr="00EA1521">
        <w:rPr>
          <w:rFonts w:ascii="Times New Roman" w:hAnsi="Times New Roman" w:cs="Times New Roman"/>
          <w:sz w:val="26"/>
          <w:szCs w:val="26"/>
        </w:rPr>
        <w:t>У</w:t>
      </w:r>
      <w:r w:rsidRPr="00EA1521">
        <w:rPr>
          <w:rFonts w:ascii="Times New Roman" w:hAnsi="Times New Roman" w:cs="Times New Roman"/>
          <w:sz w:val="26"/>
          <w:szCs w:val="26"/>
        </w:rPr>
        <w:t xml:space="preserve">правления образования, физической культуры и спорта Администрации Невельского района. Планируется осуществление мероприятий, направленных на  обеспечение функций </w:t>
      </w:r>
      <w:r w:rsidR="002A0AE6" w:rsidRPr="00EA1521">
        <w:rPr>
          <w:rFonts w:ascii="Times New Roman" w:hAnsi="Times New Roman" w:cs="Times New Roman"/>
          <w:sz w:val="26"/>
          <w:szCs w:val="26"/>
        </w:rPr>
        <w:t>У</w:t>
      </w:r>
      <w:r w:rsidRPr="00EA1521">
        <w:rPr>
          <w:rFonts w:ascii="Times New Roman" w:hAnsi="Times New Roman" w:cs="Times New Roman"/>
          <w:sz w:val="26"/>
          <w:szCs w:val="26"/>
        </w:rPr>
        <w:t xml:space="preserve">правления образования, физической </w:t>
      </w:r>
      <w:r w:rsidRPr="00EA1521">
        <w:rPr>
          <w:rFonts w:ascii="Times New Roman" w:hAnsi="Times New Roman" w:cs="Times New Roman"/>
          <w:sz w:val="26"/>
          <w:szCs w:val="26"/>
        </w:rPr>
        <w:lastRenderedPageBreak/>
        <w:t>культуры и спорта Администрации Невельского района в сфере реализации муниципальной политики в сфере обр</w:t>
      </w:r>
      <w:r w:rsidR="00714817" w:rsidRPr="00EA1521">
        <w:rPr>
          <w:rFonts w:ascii="Times New Roman" w:hAnsi="Times New Roman" w:cs="Times New Roman"/>
          <w:sz w:val="26"/>
          <w:szCs w:val="26"/>
        </w:rPr>
        <w:t>азования, молодёжной политики</w:t>
      </w:r>
      <w:r w:rsidRPr="00EA1521">
        <w:rPr>
          <w:rFonts w:ascii="Times New Roman" w:hAnsi="Times New Roman" w:cs="Times New Roman"/>
          <w:sz w:val="26"/>
          <w:szCs w:val="26"/>
        </w:rPr>
        <w:t>, физической культуры и спорта.</w:t>
      </w:r>
    </w:p>
    <w:p w:rsidR="00A1656E" w:rsidRPr="00EA1521" w:rsidRDefault="00A1656E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3FC" w:rsidRPr="00EA1521" w:rsidRDefault="00D943FC" w:rsidP="00EA1521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4.Ресурсное обеспечение подпрограммы</w:t>
      </w: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24BE" w:rsidRPr="00EA1521" w:rsidRDefault="00C424BE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EA1521">
        <w:rPr>
          <w:rFonts w:ascii="Times New Roman" w:hAnsi="Times New Roman" w:cs="Times New Roman"/>
          <w:sz w:val="26"/>
          <w:szCs w:val="26"/>
        </w:rPr>
        <w:t>Невельский</w:t>
      </w:r>
      <w:proofErr w:type="spellEnd"/>
      <w:r w:rsidRPr="00EA152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C424BE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20</w:t>
      </w:r>
      <w:r w:rsidR="003D2429" w:rsidRPr="00EA1521">
        <w:rPr>
          <w:rFonts w:ascii="Times New Roman" w:hAnsi="Times New Roman" w:cs="Times New Roman"/>
          <w:sz w:val="26"/>
          <w:szCs w:val="26"/>
        </w:rPr>
        <w:t>20</w:t>
      </w:r>
      <w:r w:rsidRPr="00EA1521">
        <w:rPr>
          <w:rFonts w:ascii="Times New Roman" w:hAnsi="Times New Roman" w:cs="Times New Roman"/>
          <w:sz w:val="26"/>
          <w:szCs w:val="26"/>
        </w:rPr>
        <w:t xml:space="preserve"> - 20</w:t>
      </w:r>
      <w:r w:rsidR="003D2429" w:rsidRPr="00EA1521">
        <w:rPr>
          <w:rFonts w:ascii="Times New Roman" w:hAnsi="Times New Roman" w:cs="Times New Roman"/>
          <w:sz w:val="26"/>
          <w:szCs w:val="26"/>
        </w:rPr>
        <w:t>3</w:t>
      </w:r>
      <w:r w:rsidRPr="00EA1521">
        <w:rPr>
          <w:rFonts w:ascii="Times New Roman" w:hAnsi="Times New Roman" w:cs="Times New Roman"/>
          <w:sz w:val="26"/>
          <w:szCs w:val="26"/>
        </w:rPr>
        <w:t xml:space="preserve">0 годы составит </w:t>
      </w:r>
      <w:r w:rsidR="00DB3CE7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0364B5" w:rsidRPr="00EA1521">
        <w:rPr>
          <w:rFonts w:ascii="Times New Roman" w:hAnsi="Times New Roman" w:cs="Times New Roman"/>
          <w:sz w:val="26"/>
          <w:szCs w:val="26"/>
        </w:rPr>
        <w:t>19811,9</w:t>
      </w:r>
      <w:r w:rsidR="002F679A" w:rsidRPr="00EA1521">
        <w:rPr>
          <w:rFonts w:ascii="Times New Roman" w:hAnsi="Times New Roman" w:cs="Times New Roman"/>
          <w:sz w:val="26"/>
          <w:szCs w:val="26"/>
        </w:rPr>
        <w:t xml:space="preserve"> </w:t>
      </w:r>
      <w:r w:rsidR="00DB3CE7" w:rsidRPr="00EA1521">
        <w:rPr>
          <w:rFonts w:ascii="Times New Roman" w:hAnsi="Times New Roman" w:cs="Times New Roman"/>
          <w:sz w:val="26"/>
          <w:szCs w:val="26"/>
        </w:rPr>
        <w:t>тысяч рублей, в том числе:</w:t>
      </w:r>
    </w:p>
    <w:p w:rsidR="00C424BE" w:rsidRPr="00EA1521" w:rsidRDefault="00C424BE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2020 год </w:t>
      </w:r>
      <w:r w:rsidR="000364B5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364B5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7052,2 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тыс. руб.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D943FC" w:rsidRPr="00EA1521" w:rsidRDefault="00C424BE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</w:t>
      </w:r>
      <w:r w:rsidR="00A12015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8D5953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6481,2   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тысяч руб.</w:t>
      </w:r>
      <w:r w:rsidR="00A12015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2022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2F679A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0364B5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278,5</w:t>
      </w:r>
      <w:r w:rsidR="008D5953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тысяч руб.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2023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- 0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2024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2025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- 0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на 2026 год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- 0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2027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2028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2029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- 0 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ты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с.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12015" w:rsidRPr="00EA1521" w:rsidRDefault="00A12015" w:rsidP="00EA152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2030 год 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>- 0 тыс</w:t>
      </w:r>
      <w:r w:rsidR="00F663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331EFF"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EA15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</w:p>
    <w:p w:rsidR="00416ED7" w:rsidRPr="00EA1521" w:rsidRDefault="00416ED7" w:rsidP="00EA1521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943FC" w:rsidRPr="00EA1521" w:rsidRDefault="00D943FC" w:rsidP="00EA1521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5.Ожидаемые результаты реализации подпрограммы</w:t>
      </w:r>
    </w:p>
    <w:p w:rsidR="00D943FC" w:rsidRPr="00EA1521" w:rsidRDefault="00D943FC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3FC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К 203</w:t>
      </w:r>
      <w:r w:rsidR="00D943FC" w:rsidRPr="00EA1521">
        <w:rPr>
          <w:rFonts w:ascii="Times New Roman" w:hAnsi="Times New Roman" w:cs="Times New Roman"/>
          <w:sz w:val="26"/>
          <w:szCs w:val="26"/>
        </w:rPr>
        <w:t>0 году ожидается достижение следующих результатов:</w:t>
      </w:r>
    </w:p>
    <w:p w:rsidR="00905E8E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1</w:t>
      </w:r>
      <w:r w:rsidR="00905E8E" w:rsidRPr="00EA1521">
        <w:rPr>
          <w:rFonts w:ascii="Times New Roman" w:hAnsi="Times New Roman" w:cs="Times New Roman"/>
          <w:sz w:val="26"/>
          <w:szCs w:val="26"/>
        </w:rPr>
        <w:t>. Отношение средней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 составит - 100%;</w:t>
      </w:r>
    </w:p>
    <w:p w:rsidR="00905E8E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2</w:t>
      </w:r>
      <w:r w:rsidR="00905E8E" w:rsidRPr="00EA1521">
        <w:rPr>
          <w:rFonts w:ascii="Times New Roman" w:hAnsi="Times New Roman" w:cs="Times New Roman"/>
          <w:sz w:val="26"/>
          <w:szCs w:val="26"/>
        </w:rPr>
        <w:t>. 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 в Псковской области составит - 100 %;</w:t>
      </w:r>
    </w:p>
    <w:p w:rsidR="00D943FC" w:rsidRPr="00EA1521" w:rsidRDefault="003D2429" w:rsidP="00EA152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521">
        <w:rPr>
          <w:rFonts w:ascii="Times New Roman" w:hAnsi="Times New Roman" w:cs="Times New Roman"/>
          <w:sz w:val="26"/>
          <w:szCs w:val="26"/>
        </w:rPr>
        <w:t>3</w:t>
      </w:r>
      <w:r w:rsidR="00905E8E" w:rsidRPr="00EA1521">
        <w:rPr>
          <w:rFonts w:ascii="Times New Roman" w:hAnsi="Times New Roman" w:cs="Times New Roman"/>
          <w:sz w:val="26"/>
          <w:szCs w:val="26"/>
        </w:rPr>
        <w:t>. 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 составит – 100 %.</w:t>
      </w:r>
    </w:p>
    <w:sectPr w:rsidR="00D943FC" w:rsidRPr="00EA1521" w:rsidSect="00E947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243"/>
    <w:multiLevelType w:val="hybridMultilevel"/>
    <w:tmpl w:val="130C1E66"/>
    <w:lvl w:ilvl="0" w:tplc="44B2D55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>
    <w:nsid w:val="09E539B7"/>
    <w:multiLevelType w:val="hybridMultilevel"/>
    <w:tmpl w:val="C3A2A014"/>
    <w:lvl w:ilvl="0" w:tplc="128AA3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7639E0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">
    <w:nsid w:val="12E91B3C"/>
    <w:multiLevelType w:val="hybridMultilevel"/>
    <w:tmpl w:val="93C8C436"/>
    <w:lvl w:ilvl="0" w:tplc="80886B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6171854"/>
    <w:multiLevelType w:val="hybridMultilevel"/>
    <w:tmpl w:val="2048E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80365"/>
    <w:multiLevelType w:val="hybridMultilevel"/>
    <w:tmpl w:val="C4103D22"/>
    <w:lvl w:ilvl="0" w:tplc="B92A0E7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904C96"/>
    <w:multiLevelType w:val="hybridMultilevel"/>
    <w:tmpl w:val="940C26B8"/>
    <w:lvl w:ilvl="0" w:tplc="0DC205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EC54651"/>
    <w:multiLevelType w:val="hybridMultilevel"/>
    <w:tmpl w:val="163EC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93955"/>
    <w:multiLevelType w:val="hybridMultilevel"/>
    <w:tmpl w:val="DE343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42B3C"/>
    <w:multiLevelType w:val="hybridMultilevel"/>
    <w:tmpl w:val="4C7A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47D69"/>
    <w:multiLevelType w:val="hybridMultilevel"/>
    <w:tmpl w:val="19A67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B65FE"/>
    <w:multiLevelType w:val="hybridMultilevel"/>
    <w:tmpl w:val="4E183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B3D4A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5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03C7500"/>
    <w:multiLevelType w:val="hybridMultilevel"/>
    <w:tmpl w:val="28329058"/>
    <w:lvl w:ilvl="0" w:tplc="2FCCF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7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8">
    <w:nsid w:val="7939508A"/>
    <w:multiLevelType w:val="hybridMultilevel"/>
    <w:tmpl w:val="74CAE668"/>
    <w:lvl w:ilvl="0" w:tplc="BE64A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9BF73EB"/>
    <w:multiLevelType w:val="hybridMultilevel"/>
    <w:tmpl w:val="3250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16"/>
  </w:num>
  <w:num w:numId="4">
    <w:abstractNumId w:val="15"/>
  </w:num>
  <w:num w:numId="5">
    <w:abstractNumId w:val="6"/>
  </w:num>
  <w:num w:numId="6">
    <w:abstractNumId w:val="0"/>
  </w:num>
  <w:num w:numId="7">
    <w:abstractNumId w:val="17"/>
  </w:num>
  <w:num w:numId="8">
    <w:abstractNumId w:val="14"/>
  </w:num>
  <w:num w:numId="9">
    <w:abstractNumId w:val="2"/>
  </w:num>
  <w:num w:numId="10">
    <w:abstractNumId w:val="18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5"/>
  </w:num>
  <w:num w:numId="16">
    <w:abstractNumId w:val="19"/>
  </w:num>
  <w:num w:numId="17">
    <w:abstractNumId w:val="3"/>
  </w:num>
  <w:num w:numId="18">
    <w:abstractNumId w:val="1"/>
  </w:num>
  <w:num w:numId="19">
    <w:abstractNumId w:val="8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96"/>
    <w:rsid w:val="00032EA6"/>
    <w:rsid w:val="000364B5"/>
    <w:rsid w:val="000411BE"/>
    <w:rsid w:val="000512E6"/>
    <w:rsid w:val="00053911"/>
    <w:rsid w:val="00057213"/>
    <w:rsid w:val="0006390B"/>
    <w:rsid w:val="00066577"/>
    <w:rsid w:val="00076C9D"/>
    <w:rsid w:val="000A1AB9"/>
    <w:rsid w:val="000B7713"/>
    <w:rsid w:val="000C477E"/>
    <w:rsid w:val="000D4EDD"/>
    <w:rsid w:val="000E056E"/>
    <w:rsid w:val="000E6FB1"/>
    <w:rsid w:val="00112FA3"/>
    <w:rsid w:val="00117E2B"/>
    <w:rsid w:val="001221CB"/>
    <w:rsid w:val="001366A2"/>
    <w:rsid w:val="001407EA"/>
    <w:rsid w:val="001507AC"/>
    <w:rsid w:val="00162D5E"/>
    <w:rsid w:val="00176D8C"/>
    <w:rsid w:val="001831D0"/>
    <w:rsid w:val="00184D71"/>
    <w:rsid w:val="0019596A"/>
    <w:rsid w:val="001B23C4"/>
    <w:rsid w:val="001C4EC9"/>
    <w:rsid w:val="001C6639"/>
    <w:rsid w:val="001E1095"/>
    <w:rsid w:val="001E2D4C"/>
    <w:rsid w:val="00201B1C"/>
    <w:rsid w:val="00231F5D"/>
    <w:rsid w:val="00242F22"/>
    <w:rsid w:val="002666F3"/>
    <w:rsid w:val="00270FE8"/>
    <w:rsid w:val="00274603"/>
    <w:rsid w:val="00275DC0"/>
    <w:rsid w:val="002A0AE6"/>
    <w:rsid w:val="002A0ED8"/>
    <w:rsid w:val="002A4D10"/>
    <w:rsid w:val="002E1703"/>
    <w:rsid w:val="002E7DE8"/>
    <w:rsid w:val="002F679A"/>
    <w:rsid w:val="00322E03"/>
    <w:rsid w:val="00331EFF"/>
    <w:rsid w:val="00344C8B"/>
    <w:rsid w:val="00347877"/>
    <w:rsid w:val="00356627"/>
    <w:rsid w:val="00363CE4"/>
    <w:rsid w:val="00380DE9"/>
    <w:rsid w:val="003A0D67"/>
    <w:rsid w:val="003C153E"/>
    <w:rsid w:val="003C1DED"/>
    <w:rsid w:val="003C6CA1"/>
    <w:rsid w:val="003D2429"/>
    <w:rsid w:val="003D3176"/>
    <w:rsid w:val="003D3D7D"/>
    <w:rsid w:val="003E0196"/>
    <w:rsid w:val="003E1AB2"/>
    <w:rsid w:val="003E68B9"/>
    <w:rsid w:val="003F4122"/>
    <w:rsid w:val="00401DEE"/>
    <w:rsid w:val="00404991"/>
    <w:rsid w:val="004050E6"/>
    <w:rsid w:val="004134BD"/>
    <w:rsid w:val="00413840"/>
    <w:rsid w:val="00416ED7"/>
    <w:rsid w:val="00434E36"/>
    <w:rsid w:val="0044239D"/>
    <w:rsid w:val="004447B5"/>
    <w:rsid w:val="004476AA"/>
    <w:rsid w:val="00460D0C"/>
    <w:rsid w:val="00461891"/>
    <w:rsid w:val="00484B56"/>
    <w:rsid w:val="00485EEC"/>
    <w:rsid w:val="0048794B"/>
    <w:rsid w:val="004946DE"/>
    <w:rsid w:val="00497CA4"/>
    <w:rsid w:val="004C50E8"/>
    <w:rsid w:val="004D2E2E"/>
    <w:rsid w:val="004D68EE"/>
    <w:rsid w:val="004E0FAE"/>
    <w:rsid w:val="004F575E"/>
    <w:rsid w:val="0051166D"/>
    <w:rsid w:val="00512EB9"/>
    <w:rsid w:val="0051487B"/>
    <w:rsid w:val="00514DE7"/>
    <w:rsid w:val="00515A11"/>
    <w:rsid w:val="005241E7"/>
    <w:rsid w:val="00533C98"/>
    <w:rsid w:val="005378DC"/>
    <w:rsid w:val="0055549A"/>
    <w:rsid w:val="00560013"/>
    <w:rsid w:val="00563BFA"/>
    <w:rsid w:val="00563D90"/>
    <w:rsid w:val="00567A8D"/>
    <w:rsid w:val="0057271A"/>
    <w:rsid w:val="005739DF"/>
    <w:rsid w:val="00583DB5"/>
    <w:rsid w:val="005A79B6"/>
    <w:rsid w:val="005A7D38"/>
    <w:rsid w:val="005C1774"/>
    <w:rsid w:val="005C1A0A"/>
    <w:rsid w:val="005C7097"/>
    <w:rsid w:val="005C7991"/>
    <w:rsid w:val="005D7D17"/>
    <w:rsid w:val="005F02B0"/>
    <w:rsid w:val="005F72A2"/>
    <w:rsid w:val="00604578"/>
    <w:rsid w:val="00617D7E"/>
    <w:rsid w:val="006257AF"/>
    <w:rsid w:val="00637FCB"/>
    <w:rsid w:val="006439B2"/>
    <w:rsid w:val="0065780B"/>
    <w:rsid w:val="0066087A"/>
    <w:rsid w:val="00666077"/>
    <w:rsid w:val="0067430F"/>
    <w:rsid w:val="006766DB"/>
    <w:rsid w:val="006970CC"/>
    <w:rsid w:val="006B765F"/>
    <w:rsid w:val="006E296D"/>
    <w:rsid w:val="006F1FF7"/>
    <w:rsid w:val="006F2500"/>
    <w:rsid w:val="00702C06"/>
    <w:rsid w:val="00714817"/>
    <w:rsid w:val="007216D8"/>
    <w:rsid w:val="00724611"/>
    <w:rsid w:val="00750440"/>
    <w:rsid w:val="00775D76"/>
    <w:rsid w:val="0079324C"/>
    <w:rsid w:val="00795B3C"/>
    <w:rsid w:val="00796316"/>
    <w:rsid w:val="007B1A4E"/>
    <w:rsid w:val="007B3AB2"/>
    <w:rsid w:val="007B51BD"/>
    <w:rsid w:val="007B7332"/>
    <w:rsid w:val="007C0CA9"/>
    <w:rsid w:val="007C132F"/>
    <w:rsid w:val="007E1C54"/>
    <w:rsid w:val="007E3A9A"/>
    <w:rsid w:val="0081404F"/>
    <w:rsid w:val="00824CA1"/>
    <w:rsid w:val="008351C2"/>
    <w:rsid w:val="00844CA1"/>
    <w:rsid w:val="00845131"/>
    <w:rsid w:val="008465C0"/>
    <w:rsid w:val="0087411F"/>
    <w:rsid w:val="008961DC"/>
    <w:rsid w:val="008D3983"/>
    <w:rsid w:val="008D5953"/>
    <w:rsid w:val="008E4E40"/>
    <w:rsid w:val="008E64E7"/>
    <w:rsid w:val="008E766E"/>
    <w:rsid w:val="008F5EAD"/>
    <w:rsid w:val="008F71C6"/>
    <w:rsid w:val="009004DD"/>
    <w:rsid w:val="009014E4"/>
    <w:rsid w:val="00905E8E"/>
    <w:rsid w:val="00911DB0"/>
    <w:rsid w:val="00933FC3"/>
    <w:rsid w:val="009362A5"/>
    <w:rsid w:val="0095478C"/>
    <w:rsid w:val="009739A8"/>
    <w:rsid w:val="00981512"/>
    <w:rsid w:val="00984550"/>
    <w:rsid w:val="0098638D"/>
    <w:rsid w:val="00986783"/>
    <w:rsid w:val="00991102"/>
    <w:rsid w:val="00996741"/>
    <w:rsid w:val="009A266E"/>
    <w:rsid w:val="009A2749"/>
    <w:rsid w:val="009D2F65"/>
    <w:rsid w:val="009E0CD0"/>
    <w:rsid w:val="009E5056"/>
    <w:rsid w:val="009F2DF9"/>
    <w:rsid w:val="009F64FC"/>
    <w:rsid w:val="009F7FE8"/>
    <w:rsid w:val="00A008C2"/>
    <w:rsid w:val="00A020A0"/>
    <w:rsid w:val="00A10338"/>
    <w:rsid w:val="00A12015"/>
    <w:rsid w:val="00A1656E"/>
    <w:rsid w:val="00A44D4A"/>
    <w:rsid w:val="00A62DB4"/>
    <w:rsid w:val="00A738D3"/>
    <w:rsid w:val="00A7634B"/>
    <w:rsid w:val="00A93A51"/>
    <w:rsid w:val="00A94C11"/>
    <w:rsid w:val="00AA577B"/>
    <w:rsid w:val="00AB4EEE"/>
    <w:rsid w:val="00AC26CC"/>
    <w:rsid w:val="00AD25DD"/>
    <w:rsid w:val="00AE5848"/>
    <w:rsid w:val="00AE68BC"/>
    <w:rsid w:val="00B10258"/>
    <w:rsid w:val="00B20C47"/>
    <w:rsid w:val="00B24FAB"/>
    <w:rsid w:val="00B36C18"/>
    <w:rsid w:val="00B40B28"/>
    <w:rsid w:val="00B4188F"/>
    <w:rsid w:val="00B64465"/>
    <w:rsid w:val="00B65276"/>
    <w:rsid w:val="00B86079"/>
    <w:rsid w:val="00B87646"/>
    <w:rsid w:val="00B97073"/>
    <w:rsid w:val="00BB07C0"/>
    <w:rsid w:val="00BB4A62"/>
    <w:rsid w:val="00BC4A7D"/>
    <w:rsid w:val="00BF19BB"/>
    <w:rsid w:val="00C0564D"/>
    <w:rsid w:val="00C164A2"/>
    <w:rsid w:val="00C25D9E"/>
    <w:rsid w:val="00C31396"/>
    <w:rsid w:val="00C424BE"/>
    <w:rsid w:val="00C43864"/>
    <w:rsid w:val="00C533F8"/>
    <w:rsid w:val="00C70EC1"/>
    <w:rsid w:val="00CA333F"/>
    <w:rsid w:val="00CB692F"/>
    <w:rsid w:val="00CE0F0A"/>
    <w:rsid w:val="00CF3AE7"/>
    <w:rsid w:val="00CF761A"/>
    <w:rsid w:val="00D14376"/>
    <w:rsid w:val="00D32066"/>
    <w:rsid w:val="00D40C18"/>
    <w:rsid w:val="00D431F5"/>
    <w:rsid w:val="00D43996"/>
    <w:rsid w:val="00D47C89"/>
    <w:rsid w:val="00D83700"/>
    <w:rsid w:val="00D90569"/>
    <w:rsid w:val="00D9297F"/>
    <w:rsid w:val="00D93A8A"/>
    <w:rsid w:val="00D943FC"/>
    <w:rsid w:val="00DA1F1B"/>
    <w:rsid w:val="00DB3CE7"/>
    <w:rsid w:val="00DC480B"/>
    <w:rsid w:val="00DD0E6F"/>
    <w:rsid w:val="00DF60F6"/>
    <w:rsid w:val="00E209C8"/>
    <w:rsid w:val="00E47286"/>
    <w:rsid w:val="00E523D2"/>
    <w:rsid w:val="00E57356"/>
    <w:rsid w:val="00E726BB"/>
    <w:rsid w:val="00E8252D"/>
    <w:rsid w:val="00E849DC"/>
    <w:rsid w:val="00E93DBF"/>
    <w:rsid w:val="00E947A8"/>
    <w:rsid w:val="00EA1521"/>
    <w:rsid w:val="00EA1C3B"/>
    <w:rsid w:val="00EB4785"/>
    <w:rsid w:val="00EC6C89"/>
    <w:rsid w:val="00EC6D79"/>
    <w:rsid w:val="00EF29AA"/>
    <w:rsid w:val="00EF2D79"/>
    <w:rsid w:val="00F046D9"/>
    <w:rsid w:val="00F15964"/>
    <w:rsid w:val="00F35CD1"/>
    <w:rsid w:val="00F5585D"/>
    <w:rsid w:val="00F5727C"/>
    <w:rsid w:val="00F663F1"/>
    <w:rsid w:val="00F7452D"/>
    <w:rsid w:val="00F84C82"/>
    <w:rsid w:val="00F905FF"/>
    <w:rsid w:val="00F929AC"/>
    <w:rsid w:val="00F96ABD"/>
    <w:rsid w:val="00FA2A61"/>
    <w:rsid w:val="00FB0619"/>
    <w:rsid w:val="00FB62EA"/>
    <w:rsid w:val="00FC5327"/>
    <w:rsid w:val="00FD1BC5"/>
    <w:rsid w:val="00FD2263"/>
    <w:rsid w:val="00FE42BA"/>
    <w:rsid w:val="00FE6805"/>
    <w:rsid w:val="00FF24F2"/>
    <w:rsid w:val="00FF31BD"/>
    <w:rsid w:val="00FF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6741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89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1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F7F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6741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89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1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F7F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2A092-70D4-4622-ABF7-CD745646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8048</Words>
  <Characters>45877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Бухгалтер</cp:lastModifiedBy>
  <cp:revision>6</cp:revision>
  <cp:lastPrinted>2020-04-06T07:43:00Z</cp:lastPrinted>
  <dcterms:created xsi:type="dcterms:W3CDTF">2020-04-03T08:09:00Z</dcterms:created>
  <dcterms:modified xsi:type="dcterms:W3CDTF">2020-04-06T07:45:00Z</dcterms:modified>
</cp:coreProperties>
</file>