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F94BE6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  <w:bookmarkStart w:id="0" w:name="_GoBack"/>
      <w:bookmarkEnd w:id="0"/>
    </w:p>
    <w:p w:rsidR="00EF26AC" w:rsidRPr="002B0094" w:rsidRDefault="00FB3702">
      <w:pPr>
        <w:pStyle w:val="afd"/>
        <w:jc w:val="right"/>
        <w:rPr>
          <w:sz w:val="24"/>
          <w:szCs w:val="24"/>
        </w:rPr>
      </w:pPr>
      <w:r w:rsidRPr="002B0094">
        <w:rPr>
          <w:rFonts w:ascii="Times New Roman" w:eastAsia="Calibri" w:hAnsi="Times New Roman" w:cs="Times New Roman"/>
          <w:sz w:val="24"/>
          <w:szCs w:val="24"/>
        </w:rPr>
        <w:t xml:space="preserve">«Приложение </w:t>
      </w:r>
      <w:r w:rsidR="000744EF" w:rsidRPr="002B0094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2B0094">
        <w:rPr>
          <w:rFonts w:ascii="Times New Roman" w:eastAsia="Calibri" w:hAnsi="Times New Roman" w:cs="Times New Roman"/>
          <w:sz w:val="24"/>
          <w:szCs w:val="24"/>
        </w:rPr>
        <w:t>1 к муниципальной программе</w:t>
      </w:r>
    </w:p>
    <w:p w:rsidR="00EF26AC" w:rsidRPr="002B0094" w:rsidRDefault="00DF35B1" w:rsidP="00DF35B1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A22495" w:rsidRPr="002B0094">
        <w:rPr>
          <w:rFonts w:ascii="Times New Roman" w:hAnsi="Times New Roman"/>
          <w:sz w:val="24"/>
          <w:szCs w:val="24"/>
        </w:rPr>
        <w:t xml:space="preserve">                           </w:t>
      </w:r>
      <w:r w:rsidR="00FB3702" w:rsidRPr="002B009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="00FB3702" w:rsidRPr="002B009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 w:rsidRPr="002B0094">
        <w:rPr>
          <w:rFonts w:ascii="Times New Roman" w:hAnsi="Times New Roman"/>
          <w:sz w:val="24"/>
          <w:szCs w:val="24"/>
        </w:rPr>
        <w:t xml:space="preserve"> </w:t>
      </w:r>
    </w:p>
    <w:p w:rsidR="00EF26AC" w:rsidRPr="002B0094" w:rsidRDefault="00A22495" w:rsidP="00A22495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proofErr w:type="gramStart"/>
      <w:r w:rsidR="00FB3702" w:rsidRPr="002B009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="00FB3702" w:rsidRPr="002B009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B3702"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FB3702" w:rsidRPr="002B0094"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Pr="002B0094" w:rsidRDefault="00EF26AC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</w:p>
    <w:p w:rsidR="00EF26AC" w:rsidRPr="002B0094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bookmarkStart w:id="1" w:name="Par454"/>
      <w:bookmarkEnd w:id="1"/>
      <w:r w:rsidRPr="002B0094">
        <w:rPr>
          <w:rFonts w:ascii="Times New Roman" w:hAnsi="Times New Roman"/>
          <w:sz w:val="24"/>
          <w:szCs w:val="24"/>
        </w:rPr>
        <w:t xml:space="preserve">Сведения  </w:t>
      </w:r>
    </w:p>
    <w:p w:rsidR="00EF26AC" w:rsidRPr="002B0094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о составе и значениях целевых показателей муниципальной программы</w:t>
      </w:r>
    </w:p>
    <w:p w:rsidR="00EF26AC" w:rsidRPr="00A22495" w:rsidRDefault="00EF26AC">
      <w:pPr>
        <w:spacing w:after="0" w:line="240" w:lineRule="auto"/>
        <w:ind w:left="397"/>
        <w:jc w:val="both"/>
        <w:rPr>
          <w:rFonts w:ascii="Times New Roman" w:hAnsi="Times New Roman"/>
        </w:rPr>
      </w:pPr>
    </w:p>
    <w:tbl>
      <w:tblPr>
        <w:tblW w:w="5022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585"/>
        <w:gridCol w:w="3898"/>
        <w:gridCol w:w="1185"/>
        <w:gridCol w:w="814"/>
        <w:gridCol w:w="29"/>
        <w:gridCol w:w="822"/>
        <w:gridCol w:w="21"/>
        <w:gridCol w:w="160"/>
        <w:gridCol w:w="669"/>
        <w:gridCol w:w="14"/>
        <w:gridCol w:w="128"/>
        <w:gridCol w:w="709"/>
        <w:gridCol w:w="6"/>
        <w:gridCol w:w="135"/>
        <w:gridCol w:w="709"/>
        <w:gridCol w:w="142"/>
        <w:gridCol w:w="850"/>
        <w:gridCol w:w="851"/>
        <w:gridCol w:w="709"/>
        <w:gridCol w:w="850"/>
        <w:gridCol w:w="709"/>
        <w:gridCol w:w="786"/>
      </w:tblGrid>
      <w:tr w:rsidR="00763F51" w:rsidRPr="002B0094" w:rsidTr="00763F51">
        <w:trPr>
          <w:trHeight w:val="360"/>
        </w:trPr>
        <w:tc>
          <w:tcPr>
            <w:tcW w:w="585" w:type="dxa"/>
            <w:vMerge w:val="restart"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98" w:type="dxa"/>
            <w:vMerge w:val="restart"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85" w:type="dxa"/>
            <w:vMerge w:val="restart"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13" w:type="dxa"/>
            <w:gridSpan w:val="19"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763F51" w:rsidRPr="002B0094" w:rsidTr="009D6F5C">
        <w:trPr>
          <w:trHeight w:val="540"/>
        </w:trPr>
        <w:tc>
          <w:tcPr>
            <w:tcW w:w="585" w:type="dxa"/>
            <w:vMerge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98" w:type="dxa"/>
            <w:vMerge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  <w:shd w:val="clear" w:color="auto" w:fill="FFFFFF"/>
            <w:tcMar>
              <w:left w:w="38" w:type="dxa"/>
            </w:tcMar>
          </w:tcPr>
          <w:p w:rsidR="00763F51" w:rsidRPr="002B0094" w:rsidRDefault="00763F51" w:rsidP="00A2249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763F51" w:rsidRPr="002B0094" w:rsidTr="009D6F5C">
        <w:tc>
          <w:tcPr>
            <w:tcW w:w="5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763F51" w:rsidRPr="002B0094" w:rsidTr="004857BE">
        <w:trPr>
          <w:trHeight w:val="540"/>
        </w:trPr>
        <w:tc>
          <w:tcPr>
            <w:tcW w:w="14781" w:type="dxa"/>
            <w:gridSpan w:val="22"/>
            <w:shd w:val="clear" w:color="auto" w:fill="FFFFFF"/>
          </w:tcPr>
          <w:p w:rsidR="00763F51" w:rsidRPr="002B0094" w:rsidRDefault="00D12B6F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Муниципальная программа   «Развитие образования в муниципальном  образовании «</w:t>
            </w:r>
            <w:proofErr w:type="spellStart"/>
            <w:r w:rsidRPr="002B0094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2B0094"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</w:tc>
      </w:tr>
      <w:tr w:rsidR="00763F51" w:rsidRPr="002B0094" w:rsidTr="009D6F5C">
        <w:trPr>
          <w:trHeight w:val="540"/>
        </w:trPr>
        <w:tc>
          <w:tcPr>
            <w:tcW w:w="585" w:type="dxa"/>
            <w:shd w:val="clear" w:color="auto" w:fill="FFFFFF"/>
          </w:tcPr>
          <w:p w:rsidR="00763F51" w:rsidRPr="002B0094" w:rsidRDefault="00763F51" w:rsidP="00714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63F51" w:rsidRPr="002B0094" w:rsidTr="009D6F5C">
        <w:tc>
          <w:tcPr>
            <w:tcW w:w="585" w:type="dxa"/>
            <w:shd w:val="clear" w:color="auto" w:fill="FFFFFF"/>
          </w:tcPr>
          <w:p w:rsidR="00763F51" w:rsidRPr="002B0094" w:rsidRDefault="00763F51" w:rsidP="00714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63F51" w:rsidRPr="002B0094" w:rsidTr="009D6F5C">
        <w:tc>
          <w:tcPr>
            <w:tcW w:w="585" w:type="dxa"/>
            <w:shd w:val="clear" w:color="auto" w:fill="FFFFFF"/>
          </w:tcPr>
          <w:p w:rsidR="00763F51" w:rsidRPr="002B0094" w:rsidRDefault="00763F51" w:rsidP="00714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63F51" w:rsidRPr="002B0094" w:rsidTr="009D6F5C">
        <w:tc>
          <w:tcPr>
            <w:tcW w:w="585" w:type="dxa"/>
            <w:shd w:val="clear" w:color="auto" w:fill="FFFFFF"/>
          </w:tcPr>
          <w:p w:rsidR="00763F51" w:rsidRPr="002B0094" w:rsidRDefault="00763F51" w:rsidP="00714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763F51" w:rsidRPr="002B0094" w:rsidTr="009D6F5C">
        <w:tc>
          <w:tcPr>
            <w:tcW w:w="5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98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собственности, в общей численности детей данной возрастной группы</w:t>
            </w:r>
          </w:p>
        </w:tc>
        <w:tc>
          <w:tcPr>
            <w:tcW w:w="1185" w:type="dxa"/>
            <w:shd w:val="clear" w:color="auto" w:fill="FFFFFF"/>
          </w:tcPr>
          <w:p w:rsidR="00763F51" w:rsidRPr="002B0094" w:rsidRDefault="00763F51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37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763F51" w:rsidRPr="002B0094" w:rsidRDefault="00763F51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</w:tr>
      <w:tr w:rsidR="00BA4D43" w:rsidRPr="002B0094" w:rsidTr="004857BE">
        <w:tc>
          <w:tcPr>
            <w:tcW w:w="14781" w:type="dxa"/>
            <w:gridSpan w:val="22"/>
            <w:shd w:val="clear" w:color="auto" w:fill="FFFFFF"/>
          </w:tcPr>
          <w:p w:rsidR="00BA4D43" w:rsidRPr="002B0094" w:rsidRDefault="00BA4D43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1 «Развитие дошкольного, общего, дополнительного образования»</w:t>
            </w:r>
          </w:p>
          <w:p w:rsidR="00BA4D43" w:rsidRPr="002B0094" w:rsidRDefault="00BA4D43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615" w:rsidRPr="002B0094" w:rsidTr="009D6F5C">
        <w:tc>
          <w:tcPr>
            <w:tcW w:w="5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898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</w:tc>
        <w:tc>
          <w:tcPr>
            <w:tcW w:w="11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07615" w:rsidRPr="002B0094" w:rsidTr="009D6F5C">
        <w:tc>
          <w:tcPr>
            <w:tcW w:w="5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98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>численности</w:t>
            </w:r>
            <w:proofErr w:type="gramEnd"/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1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86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</w:tr>
      <w:tr w:rsidR="00B07615" w:rsidRPr="002B0094" w:rsidTr="009D6F5C">
        <w:tc>
          <w:tcPr>
            <w:tcW w:w="5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898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</w:tc>
        <w:tc>
          <w:tcPr>
            <w:tcW w:w="11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</w:tr>
      <w:tr w:rsidR="00B07615" w:rsidRPr="002B0094" w:rsidTr="009D6F5C">
        <w:tc>
          <w:tcPr>
            <w:tcW w:w="5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898" w:type="dxa"/>
            <w:shd w:val="clear" w:color="auto" w:fill="FFFFFF"/>
          </w:tcPr>
          <w:p w:rsidR="00B07615" w:rsidRPr="002B0094" w:rsidRDefault="00B07615" w:rsidP="00A22495">
            <w:pPr>
              <w:pStyle w:val="afffff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2B0094">
              <w:rPr>
                <w:color w:val="000000"/>
                <w:sz w:val="20"/>
                <w:szCs w:val="20"/>
              </w:rPr>
              <w:t>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</w:t>
            </w:r>
            <w:proofErr w:type="gramEnd"/>
          </w:p>
        </w:tc>
        <w:tc>
          <w:tcPr>
            <w:tcW w:w="1185" w:type="dxa"/>
            <w:shd w:val="clear" w:color="auto" w:fill="FFFFFF"/>
          </w:tcPr>
          <w:p w:rsidR="00B07615" w:rsidRPr="002B0094" w:rsidRDefault="00B0761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90,5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91,5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851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93,5</w:t>
            </w:r>
          </w:p>
        </w:tc>
        <w:tc>
          <w:tcPr>
            <w:tcW w:w="850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709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94,5</w:t>
            </w:r>
          </w:p>
        </w:tc>
        <w:tc>
          <w:tcPr>
            <w:tcW w:w="786" w:type="dxa"/>
            <w:shd w:val="clear" w:color="auto" w:fill="FFFFFF"/>
          </w:tcPr>
          <w:p w:rsidR="00B07615" w:rsidRPr="002B0094" w:rsidRDefault="00B07615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BA4D43" w:rsidRPr="002B0094" w:rsidTr="004857BE">
        <w:tc>
          <w:tcPr>
            <w:tcW w:w="585" w:type="dxa"/>
            <w:shd w:val="clear" w:color="auto" w:fill="FFFFFF"/>
          </w:tcPr>
          <w:p w:rsidR="00BA4D43" w:rsidRPr="002B0094" w:rsidRDefault="001956A5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BA4D43"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96" w:type="dxa"/>
            <w:gridSpan w:val="21"/>
            <w:shd w:val="clear" w:color="auto" w:fill="FFFFFF"/>
          </w:tcPr>
          <w:p w:rsidR="00BA4D43" w:rsidRPr="002B0094" w:rsidRDefault="00BA4D43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Подпрограмм</w:t>
            </w:r>
            <w:r w:rsidR="001956A5" w:rsidRPr="002B0094">
              <w:rPr>
                <w:rFonts w:ascii="Times New Roman" w:hAnsi="Times New Roman"/>
                <w:sz w:val="20"/>
                <w:szCs w:val="20"/>
              </w:rPr>
              <w:t>а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6A5"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2B0094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2B0094"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  <w:p w:rsidR="00BA4D43" w:rsidRPr="002B0094" w:rsidRDefault="00BA4D43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6F5C" w:rsidRPr="002B0094" w:rsidTr="009D6F5C">
        <w:tc>
          <w:tcPr>
            <w:tcW w:w="5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98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Отношение</w:t>
            </w:r>
            <w:r w:rsidRPr="002B0094">
              <w:rPr>
                <w:sz w:val="20"/>
                <w:szCs w:val="20"/>
              </w:rPr>
              <w:t xml:space="preserve"> с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D6F5C" w:rsidRPr="002B0094" w:rsidTr="009D6F5C">
        <w:tc>
          <w:tcPr>
            <w:tcW w:w="5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98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Отношение средней заработной платы педагогических работников  дошкольного образования муниципальных образовательных учреждений к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среднемесячной заработной плате в сфере общего образования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D6F5C" w:rsidRPr="002B0094" w:rsidTr="009D6F5C">
        <w:tc>
          <w:tcPr>
            <w:tcW w:w="5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898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Pr="002B0094" w:rsidRDefault="009D6F5C" w:rsidP="00A22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B0094" w:rsidRDefault="009D6F5C" w:rsidP="00967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B7DEB" w:rsidRPr="002B0094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 w:rsidRPr="002B0094">
        <w:rPr>
          <w:sz w:val="20"/>
          <w:szCs w:val="20"/>
        </w:rPr>
        <w:br w:type="page"/>
      </w:r>
    </w:p>
    <w:p w:rsidR="00EF26AC" w:rsidRPr="002B0094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Pr="002B0094" w:rsidRDefault="00FB3702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B0094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EF26AC" w:rsidRPr="002B0094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094">
        <w:rPr>
          <w:rFonts w:ascii="Times New Roman" w:eastAsia="Calibri" w:hAnsi="Times New Roman" w:cs="Times New Roman"/>
          <w:sz w:val="24"/>
          <w:szCs w:val="24"/>
        </w:rPr>
        <w:t xml:space="preserve">«Приложение </w:t>
      </w:r>
      <w:r w:rsidR="000744EF" w:rsidRPr="002B0094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924DC9" w:rsidRPr="002B0094">
        <w:rPr>
          <w:rFonts w:ascii="Times New Roman" w:eastAsia="Calibri" w:hAnsi="Times New Roman" w:cs="Times New Roman"/>
          <w:sz w:val="24"/>
          <w:szCs w:val="24"/>
        </w:rPr>
        <w:t>4</w:t>
      </w:r>
      <w:r w:rsidRPr="002B0094"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</w:t>
      </w:r>
    </w:p>
    <w:p w:rsidR="00EF26AC" w:rsidRPr="002B0094" w:rsidRDefault="00924DC9" w:rsidP="00924DC9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«Развитие образования </w:t>
      </w:r>
      <w:r w:rsidR="00FB3702" w:rsidRPr="002B0094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B3702" w:rsidRPr="002B009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 w:rsidRPr="002B0094">
        <w:rPr>
          <w:rFonts w:ascii="Times New Roman" w:hAnsi="Times New Roman"/>
          <w:sz w:val="24"/>
          <w:szCs w:val="24"/>
        </w:rPr>
        <w:t xml:space="preserve"> </w:t>
      </w:r>
    </w:p>
    <w:p w:rsidR="00EF26AC" w:rsidRPr="002B0094" w:rsidRDefault="002B0094" w:rsidP="002B0094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proofErr w:type="gramStart"/>
      <w:r w:rsidR="00FB3702" w:rsidRPr="002B009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="00FB3702" w:rsidRPr="002B009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B3702"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FB3702" w:rsidRPr="002B0094"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Pr="002B0094" w:rsidRDefault="00EF26A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</w:p>
    <w:p w:rsidR="00EF26AC" w:rsidRPr="002B0094" w:rsidRDefault="00FB3702" w:rsidP="00EE4A53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</w:t>
      </w:r>
      <w:r w:rsidR="00EE4A53" w:rsidRPr="002B0094">
        <w:rPr>
          <w:rFonts w:ascii="Times New Roman" w:hAnsi="Times New Roman"/>
          <w:sz w:val="24"/>
          <w:szCs w:val="24"/>
        </w:rPr>
        <w:t>, основных мероприятий</w:t>
      </w:r>
      <w:r w:rsidRPr="002B0094"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="00EE4A53" w:rsidRPr="002B00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«Развитие образования в муниципальном образовании «</w:t>
      </w:r>
      <w:proofErr w:type="spellStart"/>
      <w:r w:rsidR="00EE4A53"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EE4A53"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000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0"/>
        <w:gridCol w:w="3971"/>
        <w:gridCol w:w="74"/>
        <w:gridCol w:w="65"/>
        <w:gridCol w:w="1287"/>
        <w:gridCol w:w="265"/>
        <w:gridCol w:w="62"/>
        <w:gridCol w:w="562"/>
        <w:gridCol w:w="97"/>
        <w:gridCol w:w="615"/>
        <w:gridCol w:w="12"/>
        <w:gridCol w:w="35"/>
        <w:gridCol w:w="41"/>
        <w:gridCol w:w="471"/>
        <w:gridCol w:w="88"/>
        <w:gridCol w:w="68"/>
        <w:gridCol w:w="24"/>
        <w:gridCol w:w="527"/>
        <w:gridCol w:w="100"/>
        <w:gridCol w:w="645"/>
        <w:gridCol w:w="50"/>
        <w:gridCol w:w="660"/>
        <w:gridCol w:w="6"/>
        <w:gridCol w:w="29"/>
        <w:gridCol w:w="674"/>
        <w:gridCol w:w="9"/>
        <w:gridCol w:w="668"/>
        <w:gridCol w:w="9"/>
        <w:gridCol w:w="18"/>
        <w:gridCol w:w="562"/>
        <w:gridCol w:w="85"/>
        <w:gridCol w:w="12"/>
        <w:gridCol w:w="589"/>
        <w:gridCol w:w="59"/>
        <w:gridCol w:w="18"/>
        <w:gridCol w:w="495"/>
        <w:gridCol w:w="121"/>
        <w:gridCol w:w="32"/>
        <w:gridCol w:w="18"/>
        <w:gridCol w:w="748"/>
      </w:tblGrid>
      <w:tr w:rsidR="00916539" w:rsidRPr="002B0094" w:rsidTr="00055F28">
        <w:trPr>
          <w:trHeight w:val="361"/>
        </w:trPr>
        <w:tc>
          <w:tcPr>
            <w:tcW w:w="28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96" w:type="pct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3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543" w:type="pct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00A20" w:rsidRPr="002B0094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E02456" w:rsidRPr="002B0094" w:rsidTr="00055F28">
        <w:trPr>
          <w:trHeight w:val="601"/>
        </w:trPr>
        <w:tc>
          <w:tcPr>
            <w:tcW w:w="28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26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E02456" w:rsidRPr="002B0094" w:rsidTr="00055F28">
        <w:trPr>
          <w:trHeight w:val="42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9677B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9677B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800A20" w:rsidRPr="002B0094" w:rsidTr="00E02456">
        <w:trPr>
          <w:trHeight w:val="37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1" w:type="pct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 w:rsidP="002B0094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 w:rsidR="002B009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800A20" w:rsidRPr="002B0094" w:rsidTr="00E02456">
        <w:trPr>
          <w:trHeight w:val="46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 w:rsidP="00714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11" w:type="pct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Pr="002B0094" w:rsidRDefault="00800A20" w:rsidP="002B0094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</w:t>
            </w:r>
            <w:r w:rsidR="00E70BD6"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«Дошкольное образование»</w:t>
            </w:r>
          </w:p>
        </w:tc>
      </w:tr>
      <w:tr w:rsidR="00E02456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714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714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="00B96BEF"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B96BEF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Pr="002B0094" w:rsidRDefault="00004837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Pr="002B0094" w:rsidRDefault="00B96BEF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7748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004837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26ED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7748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37748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63996" w:rsidP="009677B0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748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9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5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747B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747BA" w:rsidP="009677B0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747B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F5AA3" w:rsidRPr="002B0094" w:rsidTr="00055F28">
        <w:trPr>
          <w:trHeight w:val="29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59" w:type="pct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</w:t>
            </w:r>
            <w:r w:rsidR="00E70BD6"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«Общее образование»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346B0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346B0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346B0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055F28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="00F4463A"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423C31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 w:rsidR="004D1419" w:rsidRPr="002B0094">
              <w:rPr>
                <w:rFonts w:ascii="Times New Roman" w:hAnsi="Times New Roman"/>
                <w:sz w:val="20"/>
                <w:szCs w:val="20"/>
              </w:rPr>
              <w:t>7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 Строительство, капитальный ремонт, реконструкция</w:t>
            </w:r>
            <w:r w:rsidR="008552F3" w:rsidRPr="002B0094">
              <w:rPr>
                <w:rFonts w:ascii="Times New Roman" w:hAnsi="Times New Roman"/>
                <w:sz w:val="20"/>
                <w:szCs w:val="20"/>
              </w:rPr>
              <w:t>, ремонт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объектов сети организаций общего образования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57C5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Премии Главы района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0651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 w:rsidRPr="002B00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4D1419" w:rsidP="00714B2A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</w:t>
            </w:r>
            <w:r w:rsidR="00F4463A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597108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auto"/>
                <w:sz w:val="20"/>
                <w:szCs w:val="20"/>
              </w:rPr>
              <w:t>1.2.1</w:t>
            </w:r>
            <w:r w:rsidR="004D1419" w:rsidRPr="002B0094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568C6" w:rsidRPr="002B0094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школ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2B0094"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9710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 w:rsidR="004D1419" w:rsidRPr="002B0094">
              <w:rPr>
                <w:rFonts w:ascii="Times New Roman" w:hAnsi="Times New Roman"/>
                <w:sz w:val="20"/>
                <w:szCs w:val="20"/>
              </w:rPr>
              <w:t>3</w:t>
            </w:r>
            <w:r w:rsidR="00E02456"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 w:rsidR="004D1419"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2B0094" w:rsidRDefault="00F4463A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A22495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1.2.14.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2495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1.2.15.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1.2.15.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A22495" w:rsidRPr="002B0094" w:rsidRDefault="00A22495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0094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1.2.16.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2B0094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E8323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E8323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1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0094" w:rsidRPr="002B0094" w:rsidTr="002B0094">
        <w:trPr>
          <w:trHeight w:val="41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11" w:type="pct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055F2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2B0094" w:rsidRPr="002B0094" w:rsidRDefault="002B0094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55F2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A22495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55F28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A22495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1.3.3.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  <w:tc>
          <w:tcPr>
            <w:tcW w:w="57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A224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0094" w:rsidRPr="002B0094" w:rsidTr="00E02456">
        <w:trPr>
          <w:trHeight w:val="349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11" w:type="pct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2B0094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Невельский</w:t>
            </w:r>
            <w:proofErr w:type="spellEnd"/>
            <w:r w:rsidRPr="002B0094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район»</w:t>
            </w:r>
          </w:p>
        </w:tc>
      </w:tr>
      <w:tr w:rsidR="002B0094" w:rsidRPr="002B0094" w:rsidTr="00E02456">
        <w:trPr>
          <w:trHeight w:val="28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11" w:type="pct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2B0094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7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B0094" w:rsidRPr="002B0094" w:rsidTr="00055F28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7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0755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B0094" w:rsidRPr="002B0094" w:rsidTr="00055F28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7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2B0094" w:rsidRPr="002B0094" w:rsidTr="00055F28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714B2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800A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7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0094" w:rsidRPr="002B0094" w:rsidRDefault="002B0094" w:rsidP="00800A20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" w:type="pct"/>
            <w:gridSpan w:val="2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6" w:type="pct"/>
            <w:gridSpan w:val="2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6" w:type="pct"/>
            <w:gridSpan w:val="3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4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gridSpan w:val="3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gridSpan w:val="4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</w:tcPr>
          <w:p w:rsidR="002B0094" w:rsidRPr="002B0094" w:rsidRDefault="002B0094" w:rsidP="009677B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EF26AC" w:rsidRDefault="00EF26AC"/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E7FE6"/>
    <w:rsid w:val="000F1A85"/>
    <w:rsid w:val="00141658"/>
    <w:rsid w:val="00174F92"/>
    <w:rsid w:val="001956A5"/>
    <w:rsid w:val="0020755C"/>
    <w:rsid w:val="002213BA"/>
    <w:rsid w:val="00244BAF"/>
    <w:rsid w:val="002844E0"/>
    <w:rsid w:val="002B0094"/>
    <w:rsid w:val="002C02B0"/>
    <w:rsid w:val="002C7BD5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47BA"/>
    <w:rsid w:val="004857BE"/>
    <w:rsid w:val="00491951"/>
    <w:rsid w:val="004D1419"/>
    <w:rsid w:val="00597108"/>
    <w:rsid w:val="006A472C"/>
    <w:rsid w:val="006D1B76"/>
    <w:rsid w:val="00714B2A"/>
    <w:rsid w:val="00743B03"/>
    <w:rsid w:val="00763F51"/>
    <w:rsid w:val="00800A20"/>
    <w:rsid w:val="008552F3"/>
    <w:rsid w:val="008F2E14"/>
    <w:rsid w:val="00916539"/>
    <w:rsid w:val="00924DC9"/>
    <w:rsid w:val="009442DC"/>
    <w:rsid w:val="00945752"/>
    <w:rsid w:val="009677B0"/>
    <w:rsid w:val="009D6F5C"/>
    <w:rsid w:val="00A010E5"/>
    <w:rsid w:val="00A22495"/>
    <w:rsid w:val="00A5107A"/>
    <w:rsid w:val="00AC3D12"/>
    <w:rsid w:val="00B07615"/>
    <w:rsid w:val="00B96BEF"/>
    <w:rsid w:val="00BA4D43"/>
    <w:rsid w:val="00C568C6"/>
    <w:rsid w:val="00CE5CB9"/>
    <w:rsid w:val="00D12B6F"/>
    <w:rsid w:val="00D717A1"/>
    <w:rsid w:val="00D73A0A"/>
    <w:rsid w:val="00D8765B"/>
    <w:rsid w:val="00DA3CE8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94BE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Бухгалтер</cp:lastModifiedBy>
  <cp:revision>12</cp:revision>
  <cp:lastPrinted>2019-11-06T06:18:00Z</cp:lastPrinted>
  <dcterms:created xsi:type="dcterms:W3CDTF">2020-04-02T09:10:00Z</dcterms:created>
  <dcterms:modified xsi:type="dcterms:W3CDTF">2020-04-06T07:49:00Z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