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EE353" w14:textId="6E1483C7" w:rsidR="001F6AD7" w:rsidRPr="001F6AD7" w:rsidRDefault="001F6AD7" w:rsidP="001F6A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F6A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5E3A4A" wp14:editId="3686D7E0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3DB10" w14:textId="77777777" w:rsidR="001F6AD7" w:rsidRPr="001F6AD7" w:rsidRDefault="001F6AD7" w:rsidP="001F6A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2147F4F1" w14:textId="77777777" w:rsidR="001F6AD7" w:rsidRPr="001F6AD7" w:rsidRDefault="001F6AD7" w:rsidP="001F6A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F6AD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608C8C67" w14:textId="77777777" w:rsidR="001F6AD7" w:rsidRPr="001F6AD7" w:rsidRDefault="001F6AD7" w:rsidP="001F6A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F6AD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 МУНИЦИПАЛЬНОГО ОКРУГА </w:t>
      </w:r>
    </w:p>
    <w:p w14:paraId="0AF336DE" w14:textId="77777777" w:rsidR="001F6AD7" w:rsidRPr="001F6AD7" w:rsidRDefault="001F6AD7" w:rsidP="001F6A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2F8CA842" w14:textId="77777777" w:rsidR="001F6AD7" w:rsidRPr="001F6AD7" w:rsidRDefault="001F6AD7" w:rsidP="001F6AD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</w:pPr>
      <w:r w:rsidRPr="001F6AD7"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  <w:t xml:space="preserve">П о с т а н о в л е н и е </w:t>
      </w:r>
    </w:p>
    <w:p w14:paraId="421FBC00" w14:textId="77777777" w:rsidR="001F6AD7" w:rsidRPr="001F6AD7" w:rsidRDefault="001F6AD7" w:rsidP="001F6A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67C258A" w14:textId="77777777" w:rsidR="001F6AD7" w:rsidRPr="001F6AD7" w:rsidRDefault="001F6AD7" w:rsidP="001F6A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</w:pPr>
      <w:r w:rsidRPr="001F6AD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</w:t>
      </w:r>
      <w:r w:rsidRPr="001F6AD7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14.10.2024 </w:t>
      </w:r>
      <w:r w:rsidRPr="001F6AD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№ </w:t>
      </w:r>
      <w:r w:rsidRPr="001F6AD7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1005</w:t>
      </w:r>
    </w:p>
    <w:p w14:paraId="73B8FB4B" w14:textId="77777777" w:rsidR="001F6AD7" w:rsidRPr="001F6AD7" w:rsidRDefault="001F6AD7" w:rsidP="001F6A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6A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proofErr w:type="spellStart"/>
      <w:r w:rsidRPr="001F6AD7">
        <w:rPr>
          <w:rFonts w:ascii="Times New Roman" w:eastAsia="Times New Roman" w:hAnsi="Times New Roman" w:cs="Times New Roman"/>
          <w:sz w:val="24"/>
          <w:szCs w:val="24"/>
          <w:lang w:eastAsia="ar-SA"/>
        </w:rPr>
        <w:t>г.Невель</w:t>
      </w:r>
      <w:proofErr w:type="spellEnd"/>
    </w:p>
    <w:p w14:paraId="1A8D561F" w14:textId="77777777" w:rsidR="001F6AD7" w:rsidRPr="001F6AD7" w:rsidRDefault="001F6AD7" w:rsidP="001F6A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B2DB010" w14:textId="77777777" w:rsidR="001F6AD7" w:rsidRPr="001F6AD7" w:rsidRDefault="001F6AD7" w:rsidP="001F6A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2C8369E" w14:textId="77777777" w:rsidR="001F6AD7" w:rsidRPr="001F6AD7" w:rsidRDefault="001F6AD7" w:rsidP="001F6AD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муниципальную программу </w:t>
      </w:r>
    </w:p>
    <w:p w14:paraId="35E43F50" w14:textId="77777777" w:rsidR="001F6AD7" w:rsidRPr="001F6AD7" w:rsidRDefault="001F6AD7" w:rsidP="001F6AD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 </w:t>
      </w:r>
    </w:p>
    <w:p w14:paraId="105DB9D4" w14:textId="77777777" w:rsidR="001F6AD7" w:rsidRPr="001F6AD7" w:rsidRDefault="001F6AD7" w:rsidP="001F6AD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Невельского муниципального округа»</w:t>
      </w:r>
    </w:p>
    <w:p w14:paraId="76AEC4B7" w14:textId="77777777" w:rsidR="001F6AD7" w:rsidRPr="001F6AD7" w:rsidRDefault="001F6AD7" w:rsidP="001F6AD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BDA45B" w14:textId="77777777" w:rsidR="001F6AD7" w:rsidRPr="001F6AD7" w:rsidRDefault="001F6AD7" w:rsidP="001F6AD7">
      <w:pPr>
        <w:tabs>
          <w:tab w:val="left" w:pos="567"/>
        </w:tabs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447:</w:t>
      </w:r>
    </w:p>
    <w:p w14:paraId="6B5704E8" w14:textId="77777777" w:rsidR="001F6AD7" w:rsidRPr="001F6AD7" w:rsidRDefault="001F6AD7" w:rsidP="001F6AD7">
      <w:pPr>
        <w:tabs>
          <w:tab w:val="left" w:pos="567"/>
        </w:tabs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1. Внести в муниципальную   программу «Развитие транспортного обслуживания населения на территории</w:t>
      </w:r>
      <w:r w:rsidRPr="001F6A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F6AD7">
        <w:rPr>
          <w:rFonts w:ascii="Times New Roman" w:eastAsia="Calibri" w:hAnsi="Times New Roman" w:cs="Times New Roman"/>
          <w:sz w:val="28"/>
          <w:szCs w:val="28"/>
        </w:rPr>
        <w:t>Невельского муниципального округа (далее-Программа)</w:t>
      </w:r>
      <w:r w:rsidRPr="001F6AD7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1F6AD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F6AD7">
        <w:rPr>
          <w:rFonts w:ascii="Times New Roman" w:eastAsia="Calibri" w:hAnsi="Times New Roman" w:cs="Times New Roman"/>
          <w:color w:val="000000"/>
          <w:sz w:val="28"/>
          <w:szCs w:val="28"/>
        </w:rPr>
        <w:t>утвержденную постановлением Администрации Невельского района от 22.11.2019 № 605, следующие изменения:</w:t>
      </w:r>
    </w:p>
    <w:p w14:paraId="04642DEC" w14:textId="77777777" w:rsidR="001F6AD7" w:rsidRPr="001F6AD7" w:rsidRDefault="001F6AD7" w:rsidP="001F6AD7">
      <w:pPr>
        <w:autoSpaceDN w:val="0"/>
        <w:adjustRightInd w:val="0"/>
        <w:spacing w:after="20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1.1.  В паспорте подпрограммы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 w14:paraId="1242711B" w14:textId="77777777" w:rsidR="001F6AD7" w:rsidRPr="001F6AD7" w:rsidRDefault="001F6AD7" w:rsidP="001F6AD7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80" w:type="dxa"/>
        <w:tblInd w:w="-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784"/>
        <w:gridCol w:w="850"/>
        <w:gridCol w:w="775"/>
        <w:gridCol w:w="709"/>
        <w:gridCol w:w="709"/>
        <w:gridCol w:w="709"/>
        <w:gridCol w:w="708"/>
        <w:gridCol w:w="567"/>
        <w:gridCol w:w="567"/>
        <w:gridCol w:w="567"/>
        <w:gridCol w:w="533"/>
      </w:tblGrid>
      <w:tr w:rsidR="001F6AD7" w:rsidRPr="001F6AD7" w14:paraId="6E8D4187" w14:textId="77777777" w:rsidTr="00CE52A0">
        <w:tc>
          <w:tcPr>
            <w:tcW w:w="959" w:type="dxa"/>
            <w:vMerge w:val="restart"/>
            <w:shd w:val="clear" w:color="auto" w:fill="auto"/>
          </w:tcPr>
          <w:p w14:paraId="19F9DF65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bookmarkStart w:id="0" w:name="_Hlk179900394"/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«Объемы и источники финансирования подпрограммы муниципальной программ</w:t>
            </w: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ы</w:t>
            </w:r>
          </w:p>
          <w:tbl>
            <w:tblPr>
              <w:tblW w:w="1060" w:type="dxa"/>
              <w:tblLayout w:type="fixed"/>
              <w:tblLook w:val="04A0" w:firstRow="1" w:lastRow="0" w:firstColumn="1" w:lastColumn="0" w:noHBand="0" w:noVBand="1"/>
            </w:tblPr>
            <w:tblGrid>
              <w:gridCol w:w="1060"/>
            </w:tblGrid>
            <w:tr w:rsidR="001F6AD7" w:rsidRPr="001F6AD7" w14:paraId="5662514F" w14:textId="77777777" w:rsidTr="00CE52A0">
              <w:trPr>
                <w:trHeight w:val="690"/>
              </w:trPr>
              <w:tc>
                <w:tcPr>
                  <w:tcW w:w="1060" w:type="dxa"/>
                  <w:hideMark/>
                </w:tcPr>
                <w:p w14:paraId="21FBDD37" w14:textId="77777777" w:rsidR="001F6AD7" w:rsidRPr="001F6AD7" w:rsidRDefault="001F6AD7" w:rsidP="001F6AD7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F6AD7" w:rsidRPr="001F6AD7" w14:paraId="764BFC63" w14:textId="77777777" w:rsidTr="00CE52A0">
              <w:trPr>
                <w:trHeight w:val="510"/>
              </w:trPr>
              <w:tc>
                <w:tcPr>
                  <w:tcW w:w="1060" w:type="dxa"/>
                  <w:hideMark/>
                </w:tcPr>
                <w:p w14:paraId="14D624BC" w14:textId="77777777" w:rsidR="001F6AD7" w:rsidRPr="001F6AD7" w:rsidRDefault="001F6AD7" w:rsidP="001F6AD7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F6AD7" w:rsidRPr="001F6AD7" w14:paraId="12CBB2D7" w14:textId="77777777" w:rsidTr="00CE52A0">
              <w:trPr>
                <w:trHeight w:val="825"/>
              </w:trPr>
              <w:tc>
                <w:tcPr>
                  <w:tcW w:w="1060" w:type="dxa"/>
                </w:tcPr>
                <w:p w14:paraId="5C1E55BA" w14:textId="77777777" w:rsidR="001F6AD7" w:rsidRPr="001F6AD7" w:rsidRDefault="001F6AD7" w:rsidP="001F6AD7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B9895A8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17B226AD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851" w:type="dxa"/>
            <w:shd w:val="clear" w:color="auto" w:fill="auto"/>
          </w:tcPr>
          <w:p w14:paraId="288269C1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2E1FDFB7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84" w:type="dxa"/>
            <w:shd w:val="clear" w:color="auto" w:fill="auto"/>
          </w:tcPr>
          <w:p w14:paraId="17D637B7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10241EDB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4C073F3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62D1A8C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50" w:type="dxa"/>
            <w:shd w:val="clear" w:color="auto" w:fill="auto"/>
          </w:tcPr>
          <w:p w14:paraId="3B6074EE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7E72A2E7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EE06CF6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2C0C25A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75" w:type="dxa"/>
            <w:shd w:val="clear" w:color="auto" w:fill="auto"/>
          </w:tcPr>
          <w:p w14:paraId="47ECDE3F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6516F1C6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C461F6F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930AB6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0B2BA213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23F573B8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A6511E5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26C2C93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7AF6C795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6853AA91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CC37E39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2CE531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60562890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645F17A4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F1AEE08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72A819F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8" w:type="dxa"/>
            <w:shd w:val="clear" w:color="auto" w:fill="auto"/>
          </w:tcPr>
          <w:p w14:paraId="74BB8CFF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5A1D037A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61B4E71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09D06D8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231C2C04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0AD15AFE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C9C7078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893718A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0B779756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05F57219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426D0DF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027BFCC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1FF5C536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329B62C3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E28AAE2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93063FD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33" w:type="dxa"/>
            <w:shd w:val="clear" w:color="auto" w:fill="auto"/>
          </w:tcPr>
          <w:p w14:paraId="6078AA1D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10230623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AAF19E6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A815457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</w:tr>
      <w:tr w:rsidR="001F6AD7" w:rsidRPr="001F6AD7" w14:paraId="51294BE0" w14:textId="77777777" w:rsidTr="00CE52A0">
        <w:tc>
          <w:tcPr>
            <w:tcW w:w="959" w:type="dxa"/>
            <w:vMerge/>
            <w:shd w:val="clear" w:color="auto" w:fill="auto"/>
          </w:tcPr>
          <w:p w14:paraId="3C17D38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1AA2B4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E0CA3B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03BAF03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9DF2A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0771C802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12AD13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867C27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5E499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2F81F2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98FBE2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03ADD9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311FC4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69C9C69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1F6AD7" w:rsidRPr="001F6AD7" w14:paraId="2CB6A835" w14:textId="77777777" w:rsidTr="00CE52A0">
        <w:tc>
          <w:tcPr>
            <w:tcW w:w="959" w:type="dxa"/>
            <w:vMerge/>
            <w:shd w:val="clear" w:color="auto" w:fill="auto"/>
          </w:tcPr>
          <w:p w14:paraId="3850A12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43014E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5C04A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197919,1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44FE9E24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26881,0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059AF3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21156,5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2D164E3F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27479,0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48500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37021,6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F4118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32569,0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1055F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26150,0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7C435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26662,0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4F1605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0CA5D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422143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902D51D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1F6AD7" w:rsidRPr="001F6AD7" w14:paraId="7A326D92" w14:textId="77777777" w:rsidTr="00CE52A0">
        <w:tc>
          <w:tcPr>
            <w:tcW w:w="959" w:type="dxa"/>
            <w:vMerge/>
            <w:shd w:val="clear" w:color="auto" w:fill="auto"/>
          </w:tcPr>
          <w:p w14:paraId="765FB797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1320DA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034EB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196849,8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655B008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14424,7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2FF6C2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13240,9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1E1A67C4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14679,4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B8445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16097,8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E428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52797,0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A170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42160,0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1F194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43450,0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DDC802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4EB757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DC4A70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6208F9E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1F6AD7" w:rsidRPr="001F6AD7" w14:paraId="41112836" w14:textId="77777777" w:rsidTr="00CE52A0">
        <w:trPr>
          <w:trHeight w:val="538"/>
        </w:trPr>
        <w:tc>
          <w:tcPr>
            <w:tcW w:w="959" w:type="dxa"/>
            <w:vMerge/>
            <w:shd w:val="clear" w:color="auto" w:fill="auto"/>
          </w:tcPr>
          <w:p w14:paraId="7BA27DAF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BCA853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23479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74369,7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5EF3C1E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19023,5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627A62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16056,3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04FDD5AD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21471,6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AF9AF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17818,3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96C03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1AD3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E259E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95D8C4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61A9C42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D6C3D7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7223E75E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70004D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71C86D40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311423F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6CB39968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1F6AD7" w:rsidRPr="001F6AD7" w14:paraId="3795B3C0" w14:textId="77777777" w:rsidTr="00CE52A0">
        <w:tc>
          <w:tcPr>
            <w:tcW w:w="959" w:type="dxa"/>
            <w:vMerge/>
            <w:shd w:val="clear" w:color="auto" w:fill="auto"/>
          </w:tcPr>
          <w:p w14:paraId="4A407C27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E7CA8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5512ECE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469 138,6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67D4A30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60329,2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93D37F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50453,7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6525BAF3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63630,0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1FA6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70937,7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F4FFA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85366,0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C03A9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68310,0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53C1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70112,0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DE319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055E7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8C4AAB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3C19747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0»</w:t>
            </w:r>
          </w:p>
        </w:tc>
      </w:tr>
    </w:tbl>
    <w:bookmarkEnd w:id="0"/>
    <w:p w14:paraId="051DA146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lastRenderedPageBreak/>
        <w:t>1.2. В разделе 4. «Ресурсное обеспечение подпрограммы» абзац второй изложить в новой редакции следующего содержания:</w:t>
      </w:r>
    </w:p>
    <w:p w14:paraId="5CC0A9B5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«Общий объем финансирования подпрограммы на 2020-2030 годы составит 469 138,6</w:t>
      </w:r>
      <w:r w:rsidRPr="001F6AD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1F6AD7">
        <w:rPr>
          <w:rFonts w:ascii="Times New Roman" w:eastAsia="Calibri" w:hAnsi="Times New Roman" w:cs="Times New Roman"/>
          <w:sz w:val="28"/>
          <w:szCs w:val="28"/>
        </w:rPr>
        <w:t>тыс. руб., в том числе:</w:t>
      </w:r>
    </w:p>
    <w:p w14:paraId="663B7631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2020 год - 60 329,2 тыс. руб.;</w:t>
      </w:r>
    </w:p>
    <w:p w14:paraId="12323628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2021 год - 50 453,7 тыс. руб.;</w:t>
      </w:r>
    </w:p>
    <w:p w14:paraId="2B5455C7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2022 год - 63 630,0 тыс. руб.;</w:t>
      </w:r>
    </w:p>
    <w:p w14:paraId="5D6B8470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 xml:space="preserve">на 2023 год - </w:t>
      </w:r>
      <w:r w:rsidRPr="001F6AD7">
        <w:rPr>
          <w:rFonts w:ascii="Times New Roman" w:eastAsia="Calibri" w:hAnsi="Times New Roman" w:cs="Times New Roman"/>
          <w:color w:val="000000"/>
          <w:sz w:val="28"/>
          <w:szCs w:val="28"/>
        </w:rPr>
        <w:t>70 937,7 тыс</w:t>
      </w:r>
      <w:r w:rsidRPr="001F6AD7">
        <w:rPr>
          <w:rFonts w:ascii="Times New Roman" w:eastAsia="Calibri" w:hAnsi="Times New Roman" w:cs="Times New Roman"/>
          <w:sz w:val="28"/>
          <w:szCs w:val="28"/>
        </w:rPr>
        <w:t>. руб.;</w:t>
      </w:r>
    </w:p>
    <w:p w14:paraId="00C4B208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2024 год – 85366,0 тыс. руб.;</w:t>
      </w:r>
    </w:p>
    <w:p w14:paraId="14EE7B41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2025 год – 68 310,0 тыс. руб.;</w:t>
      </w:r>
    </w:p>
    <w:p w14:paraId="1BFB35BF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2026 год – 70 112,0 тыс. руб.;</w:t>
      </w:r>
    </w:p>
    <w:p w14:paraId="0F49AA28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2027 год - 0 тыс. руб.;</w:t>
      </w:r>
    </w:p>
    <w:p w14:paraId="1811807C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2028 год - 0 тыс. руб.;</w:t>
      </w:r>
    </w:p>
    <w:p w14:paraId="727ADCDD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2029 год - 0 тыс. руб.;</w:t>
      </w:r>
    </w:p>
    <w:p w14:paraId="6E77FB3D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2030 год - 0 тыс. руб.».</w:t>
      </w:r>
    </w:p>
    <w:p w14:paraId="0BEE3971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1.3. В паспорте подпрограммы ««Повышение безопасности дорожного движения»»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 w14:paraId="4D1E5547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376" w:type="dxa"/>
        <w:tblInd w:w="-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1002"/>
        <w:gridCol w:w="859"/>
        <w:gridCol w:w="792"/>
        <w:gridCol w:w="858"/>
        <w:gridCol w:w="782"/>
        <w:gridCol w:w="716"/>
        <w:gridCol w:w="716"/>
        <w:gridCol w:w="716"/>
        <w:gridCol w:w="715"/>
        <w:gridCol w:w="572"/>
        <w:gridCol w:w="572"/>
        <w:gridCol w:w="572"/>
        <w:gridCol w:w="537"/>
      </w:tblGrid>
      <w:tr w:rsidR="001F6AD7" w:rsidRPr="001F6AD7" w14:paraId="187374C9" w14:textId="77777777" w:rsidTr="00CE52A0">
        <w:trPr>
          <w:trHeight w:val="274"/>
        </w:trPr>
        <w:tc>
          <w:tcPr>
            <w:tcW w:w="967" w:type="dxa"/>
            <w:vMerge w:val="restart"/>
            <w:shd w:val="clear" w:color="auto" w:fill="auto"/>
          </w:tcPr>
          <w:p w14:paraId="1FBA6B99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«Объемы и источники финансирования подпрограммы муниципальной программ</w:t>
            </w: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ы</w:t>
            </w:r>
          </w:p>
          <w:tbl>
            <w:tblPr>
              <w:tblW w:w="1070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1070"/>
            </w:tblGrid>
            <w:tr w:rsidR="001F6AD7" w:rsidRPr="001F6AD7" w14:paraId="217A0328" w14:textId="77777777" w:rsidTr="00CE52A0">
              <w:trPr>
                <w:trHeight w:val="153"/>
              </w:trPr>
              <w:tc>
                <w:tcPr>
                  <w:tcW w:w="1070" w:type="dxa"/>
                  <w:hideMark/>
                </w:tcPr>
                <w:p w14:paraId="4DBE8826" w14:textId="77777777" w:rsidR="001F6AD7" w:rsidRPr="001F6AD7" w:rsidRDefault="001F6AD7" w:rsidP="001F6AD7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F6AD7" w:rsidRPr="001F6AD7" w14:paraId="538049CA" w14:textId="77777777" w:rsidTr="00CE52A0">
              <w:trPr>
                <w:trHeight w:val="113"/>
              </w:trPr>
              <w:tc>
                <w:tcPr>
                  <w:tcW w:w="1070" w:type="dxa"/>
                  <w:hideMark/>
                </w:tcPr>
                <w:p w14:paraId="60D7D7D7" w14:textId="77777777" w:rsidR="001F6AD7" w:rsidRPr="001F6AD7" w:rsidRDefault="001F6AD7" w:rsidP="001F6AD7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F6AD7" w:rsidRPr="001F6AD7" w14:paraId="2119C0CA" w14:textId="77777777" w:rsidTr="00CE52A0">
              <w:trPr>
                <w:trHeight w:val="16"/>
              </w:trPr>
              <w:tc>
                <w:tcPr>
                  <w:tcW w:w="1070" w:type="dxa"/>
                </w:tcPr>
                <w:p w14:paraId="7B9BBFCB" w14:textId="77777777" w:rsidR="001F6AD7" w:rsidRPr="001F6AD7" w:rsidRDefault="001F6AD7" w:rsidP="001F6AD7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7405CA8A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002" w:type="dxa"/>
            <w:shd w:val="clear" w:color="auto" w:fill="auto"/>
          </w:tcPr>
          <w:p w14:paraId="1D380313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859" w:type="dxa"/>
            <w:shd w:val="clear" w:color="auto" w:fill="auto"/>
          </w:tcPr>
          <w:p w14:paraId="08DABBF5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4A69677E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2" w:type="dxa"/>
            <w:shd w:val="clear" w:color="auto" w:fill="auto"/>
          </w:tcPr>
          <w:p w14:paraId="48B41D2C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40CFF701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543A8EC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FB42B1F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58" w:type="dxa"/>
            <w:shd w:val="clear" w:color="auto" w:fill="auto"/>
          </w:tcPr>
          <w:p w14:paraId="0DE6FF62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71E01223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C24CA1E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A6AAF0C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82" w:type="dxa"/>
            <w:shd w:val="clear" w:color="auto" w:fill="auto"/>
          </w:tcPr>
          <w:p w14:paraId="19CA4A82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00992D54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F6CA9AA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6B5906F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16" w:type="dxa"/>
            <w:shd w:val="clear" w:color="auto" w:fill="auto"/>
          </w:tcPr>
          <w:p w14:paraId="0E72E814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693DF8B7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97B8031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1F18701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16" w:type="dxa"/>
            <w:shd w:val="clear" w:color="auto" w:fill="auto"/>
          </w:tcPr>
          <w:p w14:paraId="09D51BD7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4F99BEDA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83B906E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020A0A2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16" w:type="dxa"/>
            <w:shd w:val="clear" w:color="auto" w:fill="auto"/>
          </w:tcPr>
          <w:p w14:paraId="7EBF2411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05D78961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8BE1100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E9F00C4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15" w:type="dxa"/>
            <w:shd w:val="clear" w:color="auto" w:fill="auto"/>
          </w:tcPr>
          <w:p w14:paraId="64ED6240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01DF259E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8B2D53E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FABAA3B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72" w:type="dxa"/>
            <w:shd w:val="clear" w:color="auto" w:fill="auto"/>
          </w:tcPr>
          <w:p w14:paraId="67AE69D4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291EE666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1799E9D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1C6B26B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72" w:type="dxa"/>
            <w:shd w:val="clear" w:color="auto" w:fill="auto"/>
          </w:tcPr>
          <w:p w14:paraId="4EB7945A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73C32698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0AC969F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81B1FEA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72" w:type="dxa"/>
            <w:shd w:val="clear" w:color="auto" w:fill="auto"/>
          </w:tcPr>
          <w:p w14:paraId="63A418CA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2957F3D9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E3285FA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34A9FDC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37" w:type="dxa"/>
            <w:shd w:val="clear" w:color="auto" w:fill="auto"/>
          </w:tcPr>
          <w:p w14:paraId="40E3A52C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78445230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011E708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9D917D0" w14:textId="77777777" w:rsidR="001F6AD7" w:rsidRPr="001F6AD7" w:rsidRDefault="001F6AD7" w:rsidP="001F6AD7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</w:tr>
      <w:tr w:rsidR="001F6AD7" w:rsidRPr="001F6AD7" w14:paraId="26414513" w14:textId="77777777" w:rsidTr="00CE52A0">
        <w:trPr>
          <w:trHeight w:val="96"/>
        </w:trPr>
        <w:tc>
          <w:tcPr>
            <w:tcW w:w="967" w:type="dxa"/>
            <w:vMerge/>
            <w:shd w:val="clear" w:color="auto" w:fill="auto"/>
          </w:tcPr>
          <w:p w14:paraId="2053FDFE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5143AAE0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F36A8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2 225,1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8E0985B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B41C648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782" w:type="dxa"/>
            <w:shd w:val="clear" w:color="auto" w:fill="FFFFFF"/>
            <w:vAlign w:val="center"/>
          </w:tcPr>
          <w:p w14:paraId="05608F4D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639F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156,9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A8D0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1 918,2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10648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ACF9A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0EEAF973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770749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0358717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008C6D14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1F6AD7" w:rsidRPr="001F6AD7" w14:paraId="158ED76D" w14:textId="77777777" w:rsidTr="00CE52A0">
        <w:trPr>
          <w:trHeight w:val="23"/>
        </w:trPr>
        <w:tc>
          <w:tcPr>
            <w:tcW w:w="967" w:type="dxa"/>
            <w:vMerge/>
            <w:shd w:val="clear" w:color="auto" w:fill="auto"/>
          </w:tcPr>
          <w:p w14:paraId="3103B535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764B8648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F6A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859" w:type="dxa"/>
            <w:shd w:val="clear" w:color="auto" w:fill="FFFFFF"/>
            <w:vAlign w:val="center"/>
          </w:tcPr>
          <w:p w14:paraId="4A6B806A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2 225,1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192A354E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34BC02A" w14:textId="77777777" w:rsidR="001F6AD7" w:rsidRPr="001F6AD7" w:rsidRDefault="001F6AD7" w:rsidP="001F6A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782" w:type="dxa"/>
            <w:shd w:val="clear" w:color="auto" w:fill="FFFFFF"/>
            <w:vAlign w:val="center"/>
          </w:tcPr>
          <w:p w14:paraId="0C17C209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B7E49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156,9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864AA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1 918,2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ABA82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1DDA0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74E01924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543167FF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066F8D76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0092A9F5" w14:textId="77777777" w:rsidR="001F6AD7" w:rsidRPr="001F6AD7" w:rsidRDefault="001F6AD7" w:rsidP="001F6AD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1F6AD7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0»</w:t>
            </w:r>
          </w:p>
        </w:tc>
      </w:tr>
    </w:tbl>
    <w:p w14:paraId="23EB25A6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10275D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1.2. В разделе 4. «Ресурсное обеспечение подпрограммы» абзац второй изложить в новой редакции следующего содержания:</w:t>
      </w:r>
    </w:p>
    <w:p w14:paraId="79C2D2A4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«Общий объем финансирования подпрограммы на 2020-2030 годы составит 2 225,1 тыс. руб., в том числе:</w:t>
      </w:r>
    </w:p>
    <w:p w14:paraId="4217DA72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2020 год – 50,0 тыс. руб.;</w:t>
      </w:r>
    </w:p>
    <w:p w14:paraId="28242932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2021 год – 50,0 тыс. руб.;</w:t>
      </w:r>
    </w:p>
    <w:p w14:paraId="0E4D3E94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2022 год – 50,0 тыс. руб.;</w:t>
      </w:r>
    </w:p>
    <w:p w14:paraId="44667E52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2023 год - 156,9 тыс. руб.;</w:t>
      </w:r>
    </w:p>
    <w:p w14:paraId="2B08DF5D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2024 год – 1 918,2 тыс. руб.;</w:t>
      </w:r>
    </w:p>
    <w:p w14:paraId="0E6DC8E2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2025 год – 0 тыс. руб.;</w:t>
      </w:r>
    </w:p>
    <w:p w14:paraId="24C02E44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2026 год – 0 тыс. руб.;</w:t>
      </w:r>
    </w:p>
    <w:p w14:paraId="7BBBA7F6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2027 год - 0 тыс. руб.;</w:t>
      </w:r>
    </w:p>
    <w:p w14:paraId="69279096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2028 год - 0 тыс. руб.;</w:t>
      </w:r>
    </w:p>
    <w:p w14:paraId="2DE2AD06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на 2029 год - 0 тыс. руб.;</w:t>
      </w:r>
    </w:p>
    <w:p w14:paraId="6C14938C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lastRenderedPageBreak/>
        <w:t>на 2030 год - 0 тыс. руб.».</w:t>
      </w:r>
    </w:p>
    <w:p w14:paraId="6C6D4FED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A030DB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>1.5. Приложение №3 к муниципальной программе «Развитие транспортного обслуживания населения на территории Невельского муниципального округа» изложить в новой редакции согласно приложению к настоящему постановлению.</w:t>
      </w:r>
    </w:p>
    <w:p w14:paraId="747F21D7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Calibri" w:eastAsia="Calibri" w:hAnsi="Calibri" w:cs="Times New Roman"/>
        </w:rPr>
        <w:t xml:space="preserve"> </w:t>
      </w:r>
      <w:r w:rsidRPr="001F6AD7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муниципального образования Невельский муниципальный округ Псковской области.</w:t>
      </w:r>
    </w:p>
    <w:p w14:paraId="4C421E9B" w14:textId="77777777" w:rsidR="001F6AD7" w:rsidRPr="001F6AD7" w:rsidRDefault="001F6AD7" w:rsidP="001F6AD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Невельского муниципального округа по жилищно-коммунальному хозяйству О.В. Чукину. </w:t>
      </w:r>
    </w:p>
    <w:p w14:paraId="1F9CF08F" w14:textId="77777777" w:rsidR="001F6AD7" w:rsidRPr="001F6AD7" w:rsidRDefault="001F6AD7" w:rsidP="001F6AD7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C56607" w14:textId="77777777" w:rsidR="001F6AD7" w:rsidRPr="001F6AD7" w:rsidRDefault="001F6AD7" w:rsidP="001F6AD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9E810B4" w14:textId="77777777" w:rsidR="001F6AD7" w:rsidRPr="001F6AD7" w:rsidRDefault="001F6AD7" w:rsidP="001F6AD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D5B463" w14:textId="77777777" w:rsidR="001F6AD7" w:rsidRPr="001F6AD7" w:rsidRDefault="001F6AD7" w:rsidP="001F6AD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76227E" w14:textId="77777777" w:rsidR="001F6AD7" w:rsidRPr="001F6AD7" w:rsidRDefault="001F6AD7" w:rsidP="001F6AD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D7">
        <w:rPr>
          <w:rFonts w:ascii="Times New Roman" w:eastAsia="Calibri" w:hAnsi="Times New Roman" w:cs="Times New Roman"/>
          <w:sz w:val="28"/>
          <w:szCs w:val="28"/>
        </w:rPr>
        <w:t xml:space="preserve">Глава Невельского муниципального округа                                   О.Е. Майоров                       </w:t>
      </w:r>
    </w:p>
    <w:p w14:paraId="6215FE28" w14:textId="77777777" w:rsidR="001F6AD7" w:rsidRPr="00544A57" w:rsidRDefault="001F6AD7" w:rsidP="001F6AD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AEE2AF" w14:textId="3C96DE6E" w:rsidR="001F6AD7" w:rsidRPr="00544A57" w:rsidRDefault="00544A57" w:rsidP="001F6A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4A57">
        <w:rPr>
          <w:rFonts w:ascii="Times New Roman" w:hAnsi="Times New Roman" w:cs="Times New Roman"/>
          <w:sz w:val="28"/>
          <w:szCs w:val="28"/>
        </w:rPr>
        <w:t>Верно: Титова Н.Н.</w:t>
      </w:r>
    </w:p>
    <w:p w14:paraId="34CBFA3C" w14:textId="104BAEBC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427B1B18" w14:textId="07CB356C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19CD3193" w14:textId="6FF396DC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6EEF7A8B" w14:textId="743D13D0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662E135D" w14:textId="10A9B9EB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5A4E2BC2" w14:textId="03F1A4F2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685187DE" w14:textId="1AD63315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26726188" w14:textId="0D145B07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60F4CCFE" w14:textId="2A6927FB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1F2F9DC1" w14:textId="00C3B93A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6FA59DD0" w14:textId="3FA43A29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1A58172E" w14:textId="407E02D9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3D400F15" w14:textId="5D8F60B5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607DF5EA" w14:textId="5B4FFD01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26A9F7E4" w14:textId="6197A836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121D1D46" w14:textId="01F8D15D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41848279" w14:textId="138E43D0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53CC4399" w14:textId="5E4A37E5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604F3AEF" w14:textId="5A94CE7F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19C2B8A7" w14:textId="5E32A254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578A4B2E" w14:textId="6F72F54E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2839AA1F" w14:textId="4740399C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05EEE10E" w14:textId="383C7F39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03E97CD6" w14:textId="2F66CA07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5327F236" w14:textId="77777777" w:rsidR="001F6AD7" w:rsidRDefault="001F6AD7" w:rsidP="001F6AD7">
      <w:pPr>
        <w:spacing w:after="0"/>
        <w:jc w:val="both"/>
        <w:rPr>
          <w:rFonts w:ascii="Times New Roman" w:hAnsi="Times New Roman" w:cs="Times New Roman"/>
        </w:rPr>
      </w:pPr>
    </w:p>
    <w:p w14:paraId="79D48A36" w14:textId="77777777" w:rsidR="001F6AD7" w:rsidRPr="001F6AD7" w:rsidRDefault="001F6AD7" w:rsidP="001F6AD7">
      <w:pPr>
        <w:spacing w:after="0"/>
        <w:jc w:val="center"/>
        <w:rPr>
          <w:b/>
          <w:bCs/>
        </w:rPr>
      </w:pPr>
      <w:bookmarkStart w:id="1" w:name="_GoBack"/>
      <w:bookmarkEnd w:id="1"/>
    </w:p>
    <w:sectPr w:rsidR="001F6AD7" w:rsidRPr="001F6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14F"/>
    <w:rsid w:val="001F6AD7"/>
    <w:rsid w:val="0033597B"/>
    <w:rsid w:val="00544A57"/>
    <w:rsid w:val="00747730"/>
    <w:rsid w:val="008F7796"/>
    <w:rsid w:val="00B3414F"/>
    <w:rsid w:val="00DB05C2"/>
    <w:rsid w:val="00F9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A303"/>
  <w15:chartTrackingRefBased/>
  <w15:docId w15:val="{3C3FB33F-CD51-4D6D-9667-8C8B21B5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3597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3597B"/>
    <w:rPr>
      <w:color w:val="800080"/>
      <w:u w:val="single"/>
    </w:rPr>
  </w:style>
  <w:style w:type="paragraph" w:customStyle="1" w:styleId="msonormal0">
    <w:name w:val="msonormal"/>
    <w:basedOn w:val="a"/>
    <w:rsid w:val="00335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359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3359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3359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3359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3597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33597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3597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359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359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35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359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359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359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359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359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359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2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KAB-10</dc:creator>
  <cp:keywords/>
  <dc:description/>
  <cp:lastModifiedBy>KAB-26-PC-2</cp:lastModifiedBy>
  <cp:revision>10</cp:revision>
  <dcterms:created xsi:type="dcterms:W3CDTF">2024-10-18T07:35:00Z</dcterms:created>
  <dcterms:modified xsi:type="dcterms:W3CDTF">2024-10-21T12:15:00Z</dcterms:modified>
</cp:coreProperties>
</file>