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C55" w:rsidRP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</w:t>
      </w:r>
    </w:p>
    <w:p w:rsidR="00081B82" w:rsidRDefault="00D34E1F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основным показателям прогноза социально-экономического раз</w:t>
      </w:r>
      <w:r w:rsidR="00BA6594">
        <w:rPr>
          <w:rFonts w:ascii="Times New Roman" w:hAnsi="Times New Roman" w:cs="Times New Roman"/>
          <w:b/>
          <w:sz w:val="28"/>
          <w:szCs w:val="28"/>
        </w:rPr>
        <w:t>вития Невельского района на 202</w:t>
      </w:r>
      <w:r w:rsidR="009576D8">
        <w:rPr>
          <w:rFonts w:ascii="Times New Roman" w:hAnsi="Times New Roman" w:cs="Times New Roman"/>
          <w:b/>
          <w:sz w:val="28"/>
          <w:szCs w:val="28"/>
        </w:rPr>
        <w:t>3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9576D8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и 202</w:t>
      </w:r>
      <w:r w:rsidR="009576D8">
        <w:rPr>
          <w:rFonts w:ascii="Times New Roman" w:hAnsi="Times New Roman" w:cs="Times New Roman"/>
          <w:b/>
          <w:sz w:val="28"/>
          <w:szCs w:val="28"/>
        </w:rPr>
        <w:t>5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81B82">
        <w:rPr>
          <w:rFonts w:ascii="Times New Roman" w:hAnsi="Times New Roman" w:cs="Times New Roman"/>
          <w:b/>
          <w:sz w:val="28"/>
          <w:szCs w:val="28"/>
        </w:rPr>
        <w:t>.</w:t>
      </w:r>
    </w:p>
    <w:p w:rsid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B82" w:rsidRPr="009D7063" w:rsidRDefault="00081B82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Невельского муниципального района на 202</w:t>
      </w:r>
      <w:r w:rsidR="009576D8">
        <w:rPr>
          <w:rFonts w:ascii="Times New Roman" w:hAnsi="Times New Roman" w:cs="Times New Roman"/>
          <w:sz w:val="28"/>
          <w:szCs w:val="28"/>
        </w:rPr>
        <w:t>3</w:t>
      </w:r>
      <w:r w:rsidRPr="009D706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576D8">
        <w:rPr>
          <w:rFonts w:ascii="Times New Roman" w:hAnsi="Times New Roman" w:cs="Times New Roman"/>
          <w:sz w:val="28"/>
          <w:szCs w:val="28"/>
        </w:rPr>
        <w:t>4</w:t>
      </w:r>
      <w:r w:rsidRPr="009D7063">
        <w:rPr>
          <w:rFonts w:ascii="Times New Roman" w:hAnsi="Times New Roman" w:cs="Times New Roman"/>
          <w:sz w:val="28"/>
          <w:szCs w:val="28"/>
        </w:rPr>
        <w:t xml:space="preserve"> и 202</w:t>
      </w:r>
      <w:r w:rsidR="009576D8">
        <w:rPr>
          <w:rFonts w:ascii="Times New Roman" w:hAnsi="Times New Roman" w:cs="Times New Roman"/>
          <w:sz w:val="28"/>
          <w:szCs w:val="28"/>
        </w:rPr>
        <w:t>5</w:t>
      </w:r>
      <w:r w:rsidRPr="009D7063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постановлением Администрации Невельского района от 1</w:t>
      </w:r>
      <w:r w:rsidR="009D7063" w:rsidRPr="009D7063">
        <w:rPr>
          <w:rFonts w:ascii="Times New Roman" w:hAnsi="Times New Roman" w:cs="Times New Roman"/>
          <w:sz w:val="28"/>
          <w:szCs w:val="28"/>
        </w:rPr>
        <w:t>5</w:t>
      </w:r>
      <w:r w:rsidRPr="009D7063">
        <w:rPr>
          <w:rFonts w:ascii="Times New Roman" w:hAnsi="Times New Roman" w:cs="Times New Roman"/>
          <w:sz w:val="28"/>
          <w:szCs w:val="28"/>
        </w:rPr>
        <w:t>.</w:t>
      </w:r>
      <w:r w:rsidR="009D7063" w:rsidRPr="009D7063">
        <w:rPr>
          <w:rFonts w:ascii="Times New Roman" w:hAnsi="Times New Roman" w:cs="Times New Roman"/>
          <w:sz w:val="28"/>
          <w:szCs w:val="28"/>
        </w:rPr>
        <w:t>09</w:t>
      </w:r>
      <w:r w:rsidRPr="009D7063">
        <w:rPr>
          <w:rFonts w:ascii="Times New Roman" w:hAnsi="Times New Roman" w:cs="Times New Roman"/>
          <w:sz w:val="28"/>
          <w:szCs w:val="28"/>
        </w:rPr>
        <w:t>.20</w:t>
      </w:r>
      <w:r w:rsidR="009D7063" w:rsidRPr="009D7063">
        <w:rPr>
          <w:rFonts w:ascii="Times New Roman" w:hAnsi="Times New Roman" w:cs="Times New Roman"/>
          <w:sz w:val="28"/>
          <w:szCs w:val="28"/>
        </w:rPr>
        <w:t>20</w:t>
      </w:r>
      <w:r w:rsidRPr="009D7063">
        <w:rPr>
          <w:rFonts w:ascii="Times New Roman" w:hAnsi="Times New Roman" w:cs="Times New Roman"/>
          <w:sz w:val="28"/>
          <w:szCs w:val="28"/>
        </w:rPr>
        <w:t xml:space="preserve"> №</w:t>
      </w:r>
      <w:r w:rsidR="009D7063" w:rsidRPr="009D7063">
        <w:rPr>
          <w:rFonts w:ascii="Times New Roman" w:hAnsi="Times New Roman" w:cs="Times New Roman"/>
          <w:sz w:val="28"/>
          <w:szCs w:val="28"/>
        </w:rPr>
        <w:t xml:space="preserve"> 501</w:t>
      </w:r>
      <w:r w:rsidRPr="009D7063">
        <w:rPr>
          <w:rFonts w:ascii="Times New Roman" w:hAnsi="Times New Roman" w:cs="Times New Roman"/>
          <w:sz w:val="28"/>
          <w:szCs w:val="28"/>
        </w:rPr>
        <w:t xml:space="preserve"> «О порядке разработки прогноза социально-экономического развития муниципального образования «Невельский район»</w:t>
      </w:r>
      <w:r w:rsidR="00A12D12" w:rsidRPr="009D706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период».</w:t>
      </w:r>
    </w:p>
    <w:p w:rsidR="00A12D12" w:rsidRPr="009D7063" w:rsidRDefault="008C44BD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>При разработке прогноза учитывались:</w:t>
      </w:r>
    </w:p>
    <w:p w:rsidR="008C44BD" w:rsidRPr="009D7063" w:rsidRDefault="00BB501E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>с</w:t>
      </w:r>
      <w:r w:rsidR="008C44BD" w:rsidRPr="009D7063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76113A" w:rsidRPr="009D7063">
        <w:rPr>
          <w:rFonts w:ascii="Times New Roman" w:hAnsi="Times New Roman" w:cs="Times New Roman"/>
          <w:sz w:val="28"/>
          <w:szCs w:val="28"/>
        </w:rPr>
        <w:t xml:space="preserve"> о социально-экономическом положении з</w:t>
      </w:r>
      <w:r w:rsidR="005E7F7C" w:rsidRPr="009D7063">
        <w:rPr>
          <w:rFonts w:ascii="Times New Roman" w:hAnsi="Times New Roman" w:cs="Times New Roman"/>
          <w:sz w:val="28"/>
          <w:szCs w:val="28"/>
        </w:rPr>
        <w:t>а 20</w:t>
      </w:r>
      <w:r w:rsidR="009576D8">
        <w:rPr>
          <w:rFonts w:ascii="Times New Roman" w:hAnsi="Times New Roman" w:cs="Times New Roman"/>
          <w:sz w:val="28"/>
          <w:szCs w:val="28"/>
        </w:rPr>
        <w:t>20</w:t>
      </w:r>
      <w:r w:rsidR="005E7F7C" w:rsidRPr="009D7063">
        <w:rPr>
          <w:rFonts w:ascii="Times New Roman" w:hAnsi="Times New Roman" w:cs="Times New Roman"/>
          <w:sz w:val="28"/>
          <w:szCs w:val="28"/>
        </w:rPr>
        <w:t>-20</w:t>
      </w:r>
      <w:r w:rsidR="007D2A06">
        <w:rPr>
          <w:rFonts w:ascii="Times New Roman" w:hAnsi="Times New Roman" w:cs="Times New Roman"/>
          <w:sz w:val="28"/>
          <w:szCs w:val="28"/>
        </w:rPr>
        <w:t>2</w:t>
      </w:r>
      <w:r w:rsidR="009576D8">
        <w:rPr>
          <w:rFonts w:ascii="Times New Roman" w:hAnsi="Times New Roman" w:cs="Times New Roman"/>
          <w:sz w:val="28"/>
          <w:szCs w:val="28"/>
        </w:rPr>
        <w:t>1</w:t>
      </w:r>
      <w:r w:rsidR="005E7F7C" w:rsidRPr="009D706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D2A06">
        <w:rPr>
          <w:rFonts w:ascii="Times New Roman" w:hAnsi="Times New Roman" w:cs="Times New Roman"/>
          <w:b/>
          <w:sz w:val="28"/>
          <w:szCs w:val="28"/>
        </w:rPr>
        <w:t>1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A06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9D7063" w:rsidRPr="009D706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576D8">
        <w:rPr>
          <w:rFonts w:ascii="Times New Roman" w:hAnsi="Times New Roman" w:cs="Times New Roman"/>
          <w:b/>
          <w:sz w:val="28"/>
          <w:szCs w:val="28"/>
        </w:rPr>
        <w:t>022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13A" w:rsidRPr="009D7063">
        <w:rPr>
          <w:rFonts w:ascii="Times New Roman" w:hAnsi="Times New Roman" w:cs="Times New Roman"/>
          <w:b/>
          <w:sz w:val="28"/>
          <w:szCs w:val="28"/>
        </w:rPr>
        <w:t>года</w:t>
      </w:r>
      <w:r w:rsidRPr="009D7063">
        <w:rPr>
          <w:rFonts w:ascii="Times New Roman" w:hAnsi="Times New Roman" w:cs="Times New Roman"/>
          <w:b/>
          <w:sz w:val="28"/>
          <w:szCs w:val="28"/>
        </w:rPr>
        <w:t>;</w:t>
      </w:r>
    </w:p>
    <w:p w:rsidR="008C44BD" w:rsidRDefault="00A31774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ACC">
        <w:rPr>
          <w:rFonts w:ascii="Times New Roman" w:hAnsi="Times New Roman" w:cs="Times New Roman"/>
          <w:sz w:val="28"/>
          <w:szCs w:val="28"/>
        </w:rPr>
        <w:t>п</w:t>
      </w:r>
      <w:r w:rsidR="008C44BD" w:rsidRPr="00235ACC">
        <w:rPr>
          <w:rFonts w:ascii="Times New Roman" w:hAnsi="Times New Roman" w:cs="Times New Roman"/>
          <w:sz w:val="28"/>
          <w:szCs w:val="28"/>
        </w:rPr>
        <w:t>араметры Стратегии социально-экономического развития муниципального образования «Невельский район» до 20</w:t>
      </w:r>
      <w:r w:rsidR="009D7063" w:rsidRPr="00235ACC">
        <w:rPr>
          <w:rFonts w:ascii="Times New Roman" w:hAnsi="Times New Roman" w:cs="Times New Roman"/>
          <w:sz w:val="28"/>
          <w:szCs w:val="28"/>
        </w:rPr>
        <w:t>3</w:t>
      </w:r>
      <w:r w:rsidR="00AB48CC" w:rsidRPr="00235ACC">
        <w:rPr>
          <w:rFonts w:ascii="Times New Roman" w:hAnsi="Times New Roman" w:cs="Times New Roman"/>
          <w:sz w:val="28"/>
          <w:szCs w:val="28"/>
        </w:rPr>
        <w:t>0</w:t>
      </w:r>
      <w:r w:rsidR="008C44BD" w:rsidRPr="00235ACC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D71EA7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8C44BD" w:rsidRPr="00235ACC">
        <w:rPr>
          <w:rFonts w:ascii="Times New Roman" w:hAnsi="Times New Roman" w:cs="Times New Roman"/>
          <w:sz w:val="28"/>
          <w:szCs w:val="28"/>
        </w:rPr>
        <w:t xml:space="preserve">Невельского района от </w:t>
      </w:r>
      <w:r w:rsidR="00235ACC" w:rsidRPr="00235ACC">
        <w:rPr>
          <w:rFonts w:ascii="Times New Roman" w:hAnsi="Times New Roman" w:cs="Times New Roman"/>
          <w:sz w:val="28"/>
          <w:szCs w:val="28"/>
        </w:rPr>
        <w:t>28</w:t>
      </w:r>
      <w:r w:rsidR="008C44BD" w:rsidRPr="00235ACC">
        <w:rPr>
          <w:rFonts w:ascii="Times New Roman" w:hAnsi="Times New Roman" w:cs="Times New Roman"/>
          <w:sz w:val="28"/>
          <w:szCs w:val="28"/>
        </w:rPr>
        <w:t>.</w:t>
      </w:r>
      <w:r w:rsidR="00235ACC" w:rsidRPr="00235ACC">
        <w:rPr>
          <w:rFonts w:ascii="Times New Roman" w:hAnsi="Times New Roman" w:cs="Times New Roman"/>
          <w:sz w:val="28"/>
          <w:szCs w:val="28"/>
        </w:rPr>
        <w:t>07</w:t>
      </w:r>
      <w:r w:rsidR="008C44BD" w:rsidRPr="00235ACC">
        <w:rPr>
          <w:rFonts w:ascii="Times New Roman" w:hAnsi="Times New Roman" w:cs="Times New Roman"/>
          <w:sz w:val="28"/>
          <w:szCs w:val="28"/>
        </w:rPr>
        <w:t>.20</w:t>
      </w:r>
      <w:r w:rsidR="00235ACC" w:rsidRPr="00235ACC">
        <w:rPr>
          <w:rFonts w:ascii="Times New Roman" w:hAnsi="Times New Roman" w:cs="Times New Roman"/>
          <w:sz w:val="28"/>
          <w:szCs w:val="28"/>
        </w:rPr>
        <w:t>20г. № 391</w:t>
      </w:r>
      <w:r w:rsidR="001D6DC3">
        <w:rPr>
          <w:rFonts w:ascii="Times New Roman" w:hAnsi="Times New Roman" w:cs="Times New Roman"/>
          <w:sz w:val="28"/>
          <w:szCs w:val="28"/>
        </w:rPr>
        <w:t>;</w:t>
      </w:r>
    </w:p>
    <w:p w:rsidR="001D6DC3" w:rsidRPr="007C2DBC" w:rsidRDefault="001D6DC3" w:rsidP="00C650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DBC">
        <w:rPr>
          <w:rFonts w:ascii="Times New Roman" w:hAnsi="Times New Roman" w:cs="Times New Roman"/>
          <w:sz w:val="28"/>
          <w:szCs w:val="28"/>
        </w:rPr>
        <w:t>индекс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DBC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DBC">
        <w:rPr>
          <w:rFonts w:ascii="Times New Roman" w:hAnsi="Times New Roman" w:cs="Times New Roman"/>
          <w:sz w:val="28"/>
          <w:szCs w:val="28"/>
        </w:rPr>
        <w:t xml:space="preserve"> и макроэкономически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2DBC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C2DBC">
        <w:rPr>
          <w:rFonts w:ascii="Times New Roman" w:hAnsi="Times New Roman" w:cs="Times New Roman"/>
          <w:sz w:val="28"/>
          <w:szCs w:val="28"/>
        </w:rPr>
        <w:t xml:space="preserve"> среднесрочных прогнозов Российской Федерации и Псковской области;</w:t>
      </w:r>
    </w:p>
    <w:p w:rsidR="009473D3" w:rsidRDefault="001D6DC3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DBC">
        <w:rPr>
          <w:rFonts w:ascii="Times New Roman" w:hAnsi="Times New Roman" w:cs="Times New Roman"/>
          <w:sz w:val="28"/>
          <w:szCs w:val="28"/>
        </w:rPr>
        <w:t>сценарны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2DBC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C2DBC">
        <w:rPr>
          <w:rFonts w:ascii="Times New Roman" w:hAnsi="Times New Roman" w:cs="Times New Roman"/>
          <w:sz w:val="28"/>
          <w:szCs w:val="28"/>
        </w:rPr>
        <w:t xml:space="preserve"> функционирования экономики Псковской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3D3" w:rsidRDefault="009473D3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существенными изменениями в 2022 году внешних и внутренних условий развития экономики траектория развития в кратко- и среднесрочной перспективе характеризуется повышенной степенью неопределенности.</w:t>
      </w:r>
    </w:p>
    <w:p w:rsidR="008C44BD" w:rsidRPr="009473D3" w:rsidRDefault="008C44BD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583F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МО «Невельский район» на период до 202</w:t>
      </w:r>
      <w:r w:rsidR="009473D3" w:rsidRPr="00FC583F">
        <w:rPr>
          <w:rFonts w:ascii="Times New Roman" w:hAnsi="Times New Roman" w:cs="Times New Roman"/>
          <w:sz w:val="28"/>
          <w:szCs w:val="28"/>
        </w:rPr>
        <w:t>5</w:t>
      </w:r>
      <w:r w:rsidRPr="00FC583F">
        <w:rPr>
          <w:rFonts w:ascii="Times New Roman" w:hAnsi="Times New Roman" w:cs="Times New Roman"/>
          <w:sz w:val="28"/>
          <w:szCs w:val="28"/>
        </w:rPr>
        <w:t xml:space="preserve"> года разработан в двух вариантах</w:t>
      </w:r>
      <w:r w:rsidR="009D7063" w:rsidRPr="00FC583F">
        <w:rPr>
          <w:rFonts w:ascii="Times New Roman" w:hAnsi="Times New Roman" w:cs="Times New Roman"/>
          <w:sz w:val="28"/>
          <w:szCs w:val="28"/>
        </w:rPr>
        <w:t xml:space="preserve"> – базовом и консервативном.</w:t>
      </w:r>
    </w:p>
    <w:p w:rsidR="00AF155D" w:rsidRPr="00235ACC" w:rsidRDefault="00AF155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ACC">
        <w:rPr>
          <w:rFonts w:ascii="Times New Roman" w:hAnsi="Times New Roman" w:cs="Times New Roman"/>
          <w:sz w:val="28"/>
          <w:szCs w:val="28"/>
        </w:rPr>
        <w:t xml:space="preserve">Первый (базовый) вариант </w:t>
      </w:r>
      <w:r w:rsidR="00235ACC"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описывает наиболее вероятный сценарий развития экономики с учетом ожидаемых внешних условий и принимаемых ме</w:t>
      </w:r>
      <w:r w:rsidR="004C49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35ACC"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35ACC">
        <w:rPr>
          <w:rFonts w:ascii="Times New Roman" w:hAnsi="Times New Roman" w:cs="Times New Roman"/>
          <w:sz w:val="28"/>
          <w:szCs w:val="28"/>
        </w:rPr>
        <w:t xml:space="preserve"> </w:t>
      </w:r>
      <w:r w:rsidR="009473D3">
        <w:rPr>
          <w:rFonts w:ascii="Times New Roman" w:hAnsi="Times New Roman" w:cs="Times New Roman"/>
          <w:sz w:val="28"/>
          <w:szCs w:val="28"/>
        </w:rPr>
        <w:t xml:space="preserve"> Базовый вариант является основным для разработки параметров бюджета МО «Невельский район» на 2023 год. </w:t>
      </w:r>
    </w:p>
    <w:p w:rsidR="00235ACC" w:rsidRPr="00235ACC" w:rsidRDefault="005A4849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(консервативный) вариант прогноза</w:t>
      </w:r>
      <w:r w:rsidR="00235ACC"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 на предпосылке о </w:t>
      </w:r>
      <w:r w:rsidR="00FC583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благоприятном, затяжном сценарии восстановления экономики в среднесрочной перспективе.</w:t>
      </w:r>
      <w:r w:rsidR="00235ACC"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63" w:rsidRPr="00BA6594" w:rsidRDefault="009D7063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43DF2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A10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Предварительные итоги социально-экономического развития муниципального образования «Невельский район» за истекший период </w:t>
      </w:r>
    </w:p>
    <w:p w:rsidR="00364748" w:rsidRPr="00527A10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A1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FC583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27A10">
        <w:rPr>
          <w:rFonts w:ascii="Times New Roman" w:hAnsi="Times New Roman" w:cs="Times New Roman"/>
          <w:b/>
          <w:bCs/>
          <w:sz w:val="28"/>
          <w:szCs w:val="28"/>
        </w:rPr>
        <w:t xml:space="preserve"> года и ожидаемые итоги социально-экономического развития МО «Невельский район» за 202</w:t>
      </w:r>
      <w:r w:rsidR="00FC583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27A1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4748" w:rsidRPr="007D2A06" w:rsidRDefault="00364748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D2559E" w:rsidRPr="00D3363D" w:rsidRDefault="00484EEE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44C4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итогам </w:t>
      </w:r>
      <w:r w:rsidR="00D2559E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полугодия </w:t>
      </w:r>
      <w:r w:rsidR="004844C4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F625A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44C4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МО «Невельский район» отмечен</w:t>
      </w:r>
      <w:r w:rsidR="00B9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следующие положительные 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в развитии района:</w:t>
      </w:r>
      <w:r w:rsidR="001F625A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аналогичному периоду прошлого года </w:t>
      </w:r>
      <w:r w:rsidR="004844C4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объема</w:t>
      </w:r>
      <w:r w:rsidR="00D3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59E"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виду экономической деятельности «обеспечение электрической энергией, газом и паром; кондиционирование воздуха»</w:t>
      </w:r>
      <w:r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484EEE">
        <w:rPr>
          <w:rFonts w:ascii="Times New Roman" w:eastAsia="Times New Roman" w:hAnsi="Times New Roman" w:cs="Times New Roman"/>
          <w:sz w:val="28"/>
          <w:szCs w:val="28"/>
          <w:lang w:eastAsia="ru-RU"/>
        </w:rPr>
        <w:t>5,6%</w:t>
      </w:r>
      <w:r w:rsidR="00D3363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увеличился оборот розничной торговли</w:t>
      </w:r>
      <w:r w:rsid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улучшилась динамика ввода в действие общей площади жилых домов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сократилась ч</w:t>
      </w:r>
      <w:r w:rsidR="00DE46F6" w:rsidRPr="00D33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официально зарегистрированных безработных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46F6" w:rsidRPr="00D3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46F6" w:rsidRPr="00525FA6" w:rsidRDefault="00BA40A0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положительными </w:t>
      </w:r>
      <w:r w:rsidR="00D2559E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тенденциями в январе-июне 202</w:t>
      </w:r>
      <w:r w:rsidR="00D3363D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наблюда</w:t>
      </w:r>
      <w:r w:rsidR="00525FA6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сокращение объема отгруженных товаров собственного </w:t>
      </w:r>
      <w:r w:rsidR="00525FA6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производства, выполненных работ и услуг собственными силами, спад </w:t>
      </w:r>
      <w:r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 </w:t>
      </w:r>
      <w:r w:rsidR="00D2559E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скота и птицы на убой</w:t>
      </w:r>
      <w:r w:rsidR="00DE46F6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>, яиц</w:t>
      </w:r>
      <w:r w:rsidR="00525FA6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молока</w:t>
      </w:r>
      <w:r w:rsidR="00DE46F6" w:rsidRPr="0052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034B" w:rsidRPr="00C9034B" w:rsidRDefault="00DE46F6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525FA6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25FA6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 спад</w:t>
      </w:r>
      <w:r w:rsidR="001F625A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25A" w:rsidRPr="00C903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объема отгруженных товаров</w:t>
      </w:r>
      <w:r w:rsidR="001F625A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собственного производства, выполненных работ и услуг собственными силами</w:t>
      </w:r>
      <w:r w:rsidR="00C9034B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FA6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 7898,5 </w:t>
      </w:r>
      <w:proofErr w:type="spellStart"/>
      <w:r w:rsidR="00525FA6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525FA6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.  или 63,8% к АППГ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625A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971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48B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D7E27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148B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D3971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</w:t>
      </w:r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</w:t>
      </w:r>
      <w:r w:rsidR="00CD3971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</w:t>
      </w:r>
      <w:r w:rsidR="006D7E27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сократился на 0,6% по сравнению с 2020 годом и составил 21848,8 </w:t>
      </w:r>
      <w:proofErr w:type="spellStart"/>
      <w:r w:rsidR="006D7E27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6D7E27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625A" w:rsidRPr="00C9034B" w:rsidRDefault="00C9034B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</w:t>
      </w:r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74FF3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</w:t>
      </w:r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собственного производства, выполн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услуг собственными силами 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4D9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1455,2</w:t>
      </w:r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DA45B2"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98,2% к уровню 2021 года.</w:t>
      </w:r>
    </w:p>
    <w:p w:rsidR="00F67169" w:rsidRPr="00C9034B" w:rsidRDefault="00431D26" w:rsidP="00C90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влияние на развитие экономики района оказывает </w:t>
      </w:r>
      <w:r w:rsidRPr="00C9034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малый и средний бизнес</w:t>
      </w:r>
      <w:r w:rsidRPr="00C9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B4AE9" w:rsidRDefault="00D54AC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сервиса «Единый реестр субъектов МСП» Федеральной налоговой службы на конец 20</w:t>
      </w:r>
      <w:r w:rsidR="008D54D9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Невельском районе числилось </w:t>
      </w:r>
      <w:r w:rsidR="008D54D9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1BC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 МСП</w:t>
      </w:r>
      <w:r w:rsidR="008D54D9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меньше чем на конец 20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54D9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1BC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54D9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4D9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снижение числа субъектов повлиял</w:t>
      </w:r>
      <w:r w:rsidR="00C712C6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введение ограничительных мероприятий в связи с </w:t>
      </w:r>
      <w:r w:rsidR="00221EF5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распространением</w:t>
      </w:r>
      <w:r w:rsidR="00C712C6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  <w:proofErr w:type="spellStart"/>
      <w:r w:rsidR="00C712C6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C712C6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а также введением налога на профессиональный доход – многие парикмахеры, швеи и др. категории снялись с учета в качестве </w:t>
      </w:r>
      <w:r w:rsidR="00221EF5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</w:t>
      </w:r>
      <w:r w:rsidR="00C712C6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предпринимателей, а зарегистрировались в качестве </w:t>
      </w:r>
      <w:r w:rsidR="0082024D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2024D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="0082024D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начало 2022 года</w:t>
      </w:r>
      <w:r w:rsidR="00221EF5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</w:t>
      </w:r>
      <w:r w:rsidR="00BE1BC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органов</w:t>
      </w:r>
      <w:r w:rsidR="00C9034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BC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Невельском районе числилось 40</w:t>
      </w:r>
      <w:r w:rsidR="00221EF5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2 человек</w:t>
      </w:r>
      <w:r w:rsidR="00BE1BC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1EF5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зарегистрированных в качестве плательщиков налога на профессиональный доход («</w:t>
      </w:r>
      <w:proofErr w:type="spellStart"/>
      <w:r w:rsidR="00221EF5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="00221EF5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F91C5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01.10.2022 – 604 человека.</w:t>
      </w:r>
      <w:r w:rsidR="008D54D9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7C07" w:rsidRDefault="00B57C0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со стороны недружественных стран прогнозируется спад развития сферы малого и среднего предпринимательства, снижение показателей деятельности.</w:t>
      </w:r>
    </w:p>
    <w:p w:rsidR="00221EF5" w:rsidRPr="00BE1BCB" w:rsidRDefault="00B57C0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предварительной оценке, на конец 2022 года количество </w:t>
      </w:r>
      <w:r w:rsidR="0082024D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и среднего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сократится до </w:t>
      </w:r>
      <w:r w:rsidR="0082024D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1BCB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82024D" w:rsidRPr="00BE1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</w:p>
    <w:p w:rsidR="00E64CA8" w:rsidRPr="000C680C" w:rsidRDefault="00C015D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 </w:t>
      </w:r>
      <w:r w:rsidR="00E64CA8" w:rsidRPr="000C68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розничной торговли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2020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снизился на 4,6% 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составил 2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203,97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., за 1 полугодие 202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обор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розничной торговли составил 1317,6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125,3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АППГ. 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оборота розничной торговли удельный вес пищевых продуктов, включая напитки, и табачных изделий составил 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48,8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непродовольственных товаров 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52,1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202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49,8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BE1BC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50,2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соответственно). Оборот розничной торговли пищевыми продуктами, включая напитки, и табачными изделиями в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 полугодии 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E32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96E32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18,1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а непродовольственными товарами 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E32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33,1</w:t>
      </w:r>
      <w:r w:rsidR="00E64CA8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1 полугодием 202</w:t>
      </w:r>
      <w:r w:rsidR="00196E32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1E05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CE48B4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6E32" w:rsidRPr="000C680C" w:rsidRDefault="00196E32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продолжился рост числа и расширение деятельности крупных предприятий эконом-класса, применяющих современную сетевую технологию: открыт дополнительно один магазин «Пятерочка», один магазин «</w:t>
      </w:r>
      <w:r w:rsidRPr="000C68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Fix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8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Price</w:t>
      </w: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E48B4" w:rsidRPr="000C680C" w:rsidRDefault="00CE48B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202</w:t>
      </w:r>
      <w:r w:rsidR="00196E32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40D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ожидается, что </w:t>
      </w:r>
      <w:r w:rsidR="00850BA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</w:t>
      </w:r>
      <w:r w:rsidR="00A740D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увеличится </w:t>
      </w:r>
      <w:r w:rsidR="00850BA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740DB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8,8% по сравнению с 2021 годом, на что в значительной степени повлияет рост потребительских цен </w:t>
      </w:r>
      <w:r w:rsidR="000C680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 w:rsid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17,5</w:t>
      </w:r>
      <w:r w:rsidR="000C680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% в соответствии с прогнозом социально-экономического развития Псковской области на 202</w:t>
      </w:r>
      <w:r w:rsid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680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C680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C680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годов)</w:t>
      </w:r>
      <w:r w:rsid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объемов продаж и реальных располагаемых </w:t>
      </w:r>
      <w:r w:rsidR="000C680C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денежных </w:t>
      </w:r>
      <w:r w:rsidR="00AB3E3E" w:rsidRPr="000C68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реальных доходов населения.</w:t>
      </w:r>
    </w:p>
    <w:p w:rsidR="00A779E2" w:rsidRPr="00642CA5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C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Сельское хозяйств</w:t>
      </w:r>
      <w:r w:rsidR="00176F33" w:rsidRPr="00642C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Pr="00642C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</w:t>
      </w:r>
      <w:r w:rsidR="00AA2B79"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 22 свиноводческие площадки Великолукского агрохолдинга</w:t>
      </w:r>
      <w:r w:rsidR="000C680C"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2CA5"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деятельность</w:t>
      </w:r>
      <w:r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крестьянско-фермерски</w:t>
      </w:r>
      <w:r w:rsidR="00642CA5"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(КФХ) и личны</w:t>
      </w:r>
      <w:r w:rsidR="00642CA5"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подсобные</w:t>
      </w:r>
      <w:r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хозяйства. Основу </w:t>
      </w:r>
      <w:r w:rsidR="00ED3D0E"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деятельности </w:t>
      </w:r>
      <w:r w:rsidRPr="0064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молочно-мясное направление. Работа отрасли растениеводства направлена на создание устойчивой кормовой базы.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производства. Для развития малых форм хозяйствования среди населения района проводится информационная и консультативная работа. </w:t>
      </w:r>
    </w:p>
    <w:p w:rsidR="00CD3AA7" w:rsidRPr="00642CA5" w:rsidRDefault="00CD3AA7" w:rsidP="00C650A7">
      <w:pPr>
        <w:pStyle w:val="8"/>
        <w:ind w:firstLine="709"/>
        <w:jc w:val="both"/>
        <w:rPr>
          <w:rFonts w:ascii="Times New Roman" w:hAnsi="Times New Roman"/>
          <w:b w:val="0"/>
          <w:szCs w:val="28"/>
        </w:rPr>
      </w:pPr>
      <w:r w:rsidRPr="00642CA5">
        <w:rPr>
          <w:rFonts w:ascii="Times New Roman" w:hAnsi="Times New Roman"/>
          <w:b w:val="0"/>
          <w:szCs w:val="28"/>
        </w:rPr>
        <w:t>На конец</w:t>
      </w:r>
      <w:r w:rsidR="003D2CE6" w:rsidRPr="00642CA5">
        <w:rPr>
          <w:rFonts w:ascii="Times New Roman" w:hAnsi="Times New Roman"/>
          <w:b w:val="0"/>
          <w:szCs w:val="28"/>
        </w:rPr>
        <w:t xml:space="preserve"> июня</w:t>
      </w:r>
      <w:r w:rsidRPr="00642CA5">
        <w:rPr>
          <w:rFonts w:ascii="Times New Roman" w:hAnsi="Times New Roman"/>
          <w:b w:val="0"/>
          <w:szCs w:val="28"/>
        </w:rPr>
        <w:t xml:space="preserve"> 202</w:t>
      </w:r>
      <w:r w:rsidR="00642CA5" w:rsidRPr="00642CA5">
        <w:rPr>
          <w:rFonts w:ascii="Times New Roman" w:hAnsi="Times New Roman"/>
          <w:b w:val="0"/>
          <w:szCs w:val="28"/>
        </w:rPr>
        <w:t>2</w:t>
      </w:r>
      <w:r w:rsidRPr="00642CA5">
        <w:rPr>
          <w:rFonts w:ascii="Times New Roman" w:hAnsi="Times New Roman"/>
          <w:b w:val="0"/>
          <w:szCs w:val="28"/>
        </w:rPr>
        <w:t xml:space="preserve"> года поголовье крупного рогатого скота в хозяйствах всех сельхозпроизводителей, по расчетам, составляло </w:t>
      </w:r>
      <w:r w:rsidR="003D2CE6" w:rsidRPr="00642CA5">
        <w:rPr>
          <w:rFonts w:ascii="Times New Roman" w:hAnsi="Times New Roman"/>
          <w:b w:val="0"/>
          <w:szCs w:val="28"/>
        </w:rPr>
        <w:t>8</w:t>
      </w:r>
      <w:r w:rsidR="00642CA5" w:rsidRPr="00642CA5">
        <w:rPr>
          <w:rFonts w:ascii="Times New Roman" w:hAnsi="Times New Roman"/>
          <w:b w:val="0"/>
          <w:szCs w:val="28"/>
        </w:rPr>
        <w:t>11</w:t>
      </w:r>
      <w:r w:rsidRPr="00642CA5">
        <w:rPr>
          <w:rFonts w:ascii="Times New Roman" w:hAnsi="Times New Roman"/>
          <w:b w:val="0"/>
          <w:szCs w:val="28"/>
        </w:rPr>
        <w:t xml:space="preserve"> голову (на </w:t>
      </w:r>
      <w:r w:rsidR="00642CA5" w:rsidRPr="00642CA5">
        <w:rPr>
          <w:rFonts w:ascii="Times New Roman" w:hAnsi="Times New Roman"/>
          <w:b w:val="0"/>
          <w:szCs w:val="28"/>
        </w:rPr>
        <w:t>5,1</w:t>
      </w:r>
      <w:r w:rsidRPr="00642CA5">
        <w:rPr>
          <w:rFonts w:ascii="Times New Roman" w:hAnsi="Times New Roman"/>
          <w:b w:val="0"/>
          <w:szCs w:val="28"/>
        </w:rPr>
        <w:t xml:space="preserve">% </w:t>
      </w:r>
      <w:r w:rsidR="00642CA5" w:rsidRPr="00642CA5">
        <w:rPr>
          <w:rFonts w:ascii="Times New Roman" w:hAnsi="Times New Roman"/>
          <w:b w:val="0"/>
          <w:szCs w:val="28"/>
        </w:rPr>
        <w:t>мень</w:t>
      </w:r>
      <w:r w:rsidRPr="00642CA5">
        <w:rPr>
          <w:rFonts w:ascii="Times New Roman" w:hAnsi="Times New Roman"/>
          <w:b w:val="0"/>
          <w:szCs w:val="28"/>
        </w:rPr>
        <w:t xml:space="preserve">ше по сравнению с аналогичной датой предыдущего года), из него коров – </w:t>
      </w:r>
      <w:r w:rsidR="00642CA5" w:rsidRPr="00642CA5">
        <w:rPr>
          <w:rFonts w:ascii="Times New Roman" w:hAnsi="Times New Roman"/>
          <w:b w:val="0"/>
          <w:szCs w:val="28"/>
        </w:rPr>
        <w:t>499</w:t>
      </w:r>
      <w:r w:rsidRPr="00642CA5">
        <w:rPr>
          <w:rFonts w:ascii="Times New Roman" w:hAnsi="Times New Roman"/>
          <w:b w:val="0"/>
          <w:szCs w:val="28"/>
        </w:rPr>
        <w:t xml:space="preserve"> голов (на </w:t>
      </w:r>
      <w:r w:rsidR="00642CA5" w:rsidRPr="00642CA5">
        <w:rPr>
          <w:rFonts w:ascii="Times New Roman" w:hAnsi="Times New Roman"/>
          <w:b w:val="0"/>
          <w:szCs w:val="28"/>
        </w:rPr>
        <w:t>2,2% меньше</w:t>
      </w:r>
      <w:r w:rsidRPr="00642CA5">
        <w:rPr>
          <w:rFonts w:ascii="Times New Roman" w:hAnsi="Times New Roman"/>
          <w:b w:val="0"/>
          <w:szCs w:val="28"/>
        </w:rPr>
        <w:t>), овец и коз – 1</w:t>
      </w:r>
      <w:r w:rsidR="00642CA5" w:rsidRPr="00642CA5">
        <w:rPr>
          <w:rFonts w:ascii="Times New Roman" w:hAnsi="Times New Roman"/>
          <w:b w:val="0"/>
          <w:szCs w:val="28"/>
        </w:rPr>
        <w:t>226</w:t>
      </w:r>
      <w:r w:rsidRPr="00642CA5">
        <w:rPr>
          <w:rFonts w:ascii="Times New Roman" w:hAnsi="Times New Roman"/>
          <w:b w:val="0"/>
          <w:szCs w:val="28"/>
        </w:rPr>
        <w:t xml:space="preserve"> голов (на </w:t>
      </w:r>
      <w:r w:rsidR="00642CA5" w:rsidRPr="00642CA5">
        <w:rPr>
          <w:rFonts w:ascii="Times New Roman" w:hAnsi="Times New Roman"/>
          <w:b w:val="0"/>
          <w:szCs w:val="28"/>
        </w:rPr>
        <w:t>12,7</w:t>
      </w:r>
      <w:r w:rsidRPr="00642CA5">
        <w:rPr>
          <w:rFonts w:ascii="Times New Roman" w:hAnsi="Times New Roman"/>
          <w:b w:val="0"/>
          <w:szCs w:val="28"/>
        </w:rPr>
        <w:t xml:space="preserve">% </w:t>
      </w:r>
      <w:r w:rsidR="003D2CE6" w:rsidRPr="00642CA5">
        <w:rPr>
          <w:rFonts w:ascii="Times New Roman" w:hAnsi="Times New Roman"/>
          <w:b w:val="0"/>
          <w:szCs w:val="28"/>
        </w:rPr>
        <w:t>мень</w:t>
      </w:r>
      <w:r w:rsidRPr="00642CA5">
        <w:rPr>
          <w:rFonts w:ascii="Times New Roman" w:hAnsi="Times New Roman"/>
          <w:b w:val="0"/>
          <w:szCs w:val="28"/>
        </w:rPr>
        <w:t>ше).</w:t>
      </w:r>
    </w:p>
    <w:p w:rsidR="00CD3AA7" w:rsidRPr="00642CA5" w:rsidRDefault="00CD3AA7" w:rsidP="00C650A7">
      <w:pPr>
        <w:pStyle w:val="a8"/>
        <w:rPr>
          <w:sz w:val="28"/>
          <w:szCs w:val="28"/>
        </w:rPr>
      </w:pPr>
      <w:r w:rsidRPr="00642CA5">
        <w:rPr>
          <w:sz w:val="28"/>
          <w:szCs w:val="28"/>
        </w:rPr>
        <w:t xml:space="preserve">В структуре поголовья скота на хозяйства населения приходилось </w:t>
      </w:r>
      <w:r w:rsidR="00642CA5" w:rsidRPr="00642CA5">
        <w:rPr>
          <w:sz w:val="28"/>
          <w:szCs w:val="28"/>
        </w:rPr>
        <w:t>42,3%</w:t>
      </w:r>
      <w:r w:rsidRPr="00642CA5">
        <w:rPr>
          <w:sz w:val="28"/>
          <w:szCs w:val="28"/>
        </w:rPr>
        <w:t xml:space="preserve"> поголовья крупного рогатого скота и </w:t>
      </w:r>
      <w:r w:rsidR="003D2CE6" w:rsidRPr="00642CA5">
        <w:rPr>
          <w:sz w:val="28"/>
          <w:szCs w:val="28"/>
        </w:rPr>
        <w:t>5</w:t>
      </w:r>
      <w:r w:rsidR="00642CA5" w:rsidRPr="00642CA5">
        <w:rPr>
          <w:sz w:val="28"/>
          <w:szCs w:val="28"/>
        </w:rPr>
        <w:t>4,6%</w:t>
      </w:r>
      <w:r w:rsidRPr="00642CA5">
        <w:rPr>
          <w:sz w:val="28"/>
          <w:szCs w:val="28"/>
        </w:rPr>
        <w:t xml:space="preserve"> коров (на конец </w:t>
      </w:r>
      <w:r w:rsidR="003D2CE6" w:rsidRPr="00642CA5">
        <w:rPr>
          <w:sz w:val="28"/>
          <w:szCs w:val="28"/>
        </w:rPr>
        <w:t>июня 202</w:t>
      </w:r>
      <w:r w:rsidR="00642CA5" w:rsidRPr="00642CA5">
        <w:rPr>
          <w:sz w:val="28"/>
          <w:szCs w:val="28"/>
        </w:rPr>
        <w:t>1</w:t>
      </w:r>
      <w:r w:rsidRPr="00642CA5">
        <w:rPr>
          <w:sz w:val="28"/>
          <w:szCs w:val="28"/>
        </w:rPr>
        <w:t xml:space="preserve"> года – </w:t>
      </w:r>
      <w:r w:rsidR="00642CA5" w:rsidRPr="00642CA5">
        <w:rPr>
          <w:sz w:val="28"/>
          <w:szCs w:val="28"/>
        </w:rPr>
        <w:t>45,1</w:t>
      </w:r>
      <w:r w:rsidRPr="00642CA5">
        <w:rPr>
          <w:sz w:val="28"/>
          <w:szCs w:val="28"/>
        </w:rPr>
        <w:t xml:space="preserve">% и </w:t>
      </w:r>
      <w:r w:rsidR="00642CA5" w:rsidRPr="00642CA5">
        <w:rPr>
          <w:sz w:val="28"/>
          <w:szCs w:val="28"/>
        </w:rPr>
        <w:t>56,3</w:t>
      </w:r>
      <w:r w:rsidRPr="00642CA5">
        <w:rPr>
          <w:sz w:val="28"/>
          <w:szCs w:val="28"/>
        </w:rPr>
        <w:t xml:space="preserve">% соответственно). </w:t>
      </w:r>
    </w:p>
    <w:p w:rsidR="00A15884" w:rsidRPr="00804E1E" w:rsidRDefault="00A15884" w:rsidP="00C650A7">
      <w:pPr>
        <w:pStyle w:val="3"/>
        <w:spacing w:after="6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4E1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2CE6" w:rsidRPr="00804E1E">
        <w:rPr>
          <w:rFonts w:ascii="Times New Roman" w:hAnsi="Times New Roman" w:cs="Times New Roman"/>
          <w:sz w:val="28"/>
          <w:szCs w:val="28"/>
        </w:rPr>
        <w:t xml:space="preserve">1 полугодии </w:t>
      </w:r>
      <w:r w:rsidRPr="00804E1E">
        <w:rPr>
          <w:rFonts w:ascii="Times New Roman" w:hAnsi="Times New Roman" w:cs="Times New Roman"/>
          <w:bCs/>
          <w:sz w:val="28"/>
          <w:szCs w:val="28"/>
        </w:rPr>
        <w:t>202</w:t>
      </w:r>
      <w:r w:rsidR="00642CA5" w:rsidRPr="00804E1E">
        <w:rPr>
          <w:rFonts w:ascii="Times New Roman" w:hAnsi="Times New Roman" w:cs="Times New Roman"/>
          <w:bCs/>
          <w:sz w:val="28"/>
          <w:szCs w:val="28"/>
        </w:rPr>
        <w:t>2</w:t>
      </w:r>
      <w:r w:rsidRPr="00804E1E">
        <w:rPr>
          <w:rFonts w:ascii="Times New Roman" w:hAnsi="Times New Roman" w:cs="Times New Roman"/>
          <w:bCs/>
          <w:sz w:val="28"/>
          <w:szCs w:val="28"/>
        </w:rPr>
        <w:t xml:space="preserve"> года в хозяйствах всех категорий, произведено:</w:t>
      </w:r>
    </w:p>
    <w:tbl>
      <w:tblPr>
        <w:tblW w:w="930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78"/>
        <w:gridCol w:w="2112"/>
        <w:gridCol w:w="2113"/>
      </w:tblGrid>
      <w:tr w:rsidR="00A15884" w:rsidRPr="00804E1E" w:rsidTr="00195FA7">
        <w:trPr>
          <w:cantSplit/>
          <w:trHeight w:val="419"/>
          <w:tblHeader/>
          <w:jc w:val="center"/>
        </w:trPr>
        <w:tc>
          <w:tcPr>
            <w:tcW w:w="5078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804E1E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804E1E" w:rsidRDefault="00A15884" w:rsidP="00C6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Январь-</w:t>
            </w:r>
            <w:r w:rsidR="003D2CE6" w:rsidRPr="00804E1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r w:rsidRPr="00804E1E"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3D2CE6" w:rsidRPr="00804E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13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804E1E" w:rsidRDefault="00A15884" w:rsidP="00642C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В % к</w:t>
            </w:r>
            <w:r w:rsidRPr="00804E1E">
              <w:rPr>
                <w:rFonts w:ascii="Times New Roman" w:hAnsi="Times New Roman" w:cs="Times New Roman"/>
                <w:sz w:val="26"/>
                <w:szCs w:val="26"/>
              </w:rPr>
              <w:br/>
              <w:t>январю-</w:t>
            </w:r>
            <w:r w:rsidR="003D2CE6" w:rsidRPr="00804E1E">
              <w:rPr>
                <w:rFonts w:ascii="Times New Roman" w:hAnsi="Times New Roman" w:cs="Times New Roman"/>
                <w:sz w:val="26"/>
                <w:szCs w:val="26"/>
              </w:rPr>
              <w:t>июню</w:t>
            </w:r>
            <w:r w:rsidRPr="00804E1E">
              <w:rPr>
                <w:rFonts w:ascii="Times New Roman" w:hAnsi="Times New Roman" w:cs="Times New Roman"/>
                <w:sz w:val="26"/>
                <w:szCs w:val="26"/>
              </w:rPr>
              <w:br/>
              <w:t>20</w:t>
            </w:r>
            <w:r w:rsidR="003D2CE6" w:rsidRPr="00804E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42CA5" w:rsidRPr="00804E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15884" w:rsidRPr="00804E1E" w:rsidTr="00195FA7">
        <w:trPr>
          <w:cantSplit/>
          <w:jc w:val="center"/>
        </w:trPr>
        <w:tc>
          <w:tcPr>
            <w:tcW w:w="5078" w:type="dxa"/>
            <w:tcBorders>
              <w:top w:val="double" w:sz="6" w:space="0" w:color="808080"/>
            </w:tcBorders>
          </w:tcPr>
          <w:p w:rsidR="00A15884" w:rsidRPr="00804E1E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Скот и птица на убой </w:t>
            </w: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(в живом весе), тонн</w:t>
            </w:r>
          </w:p>
        </w:tc>
        <w:tc>
          <w:tcPr>
            <w:tcW w:w="2112" w:type="dxa"/>
            <w:tcBorders>
              <w:top w:val="double" w:sz="6" w:space="0" w:color="808080"/>
            </w:tcBorders>
            <w:vAlign w:val="bottom"/>
          </w:tcPr>
          <w:p w:rsidR="00A15884" w:rsidRPr="00804E1E" w:rsidRDefault="00642CA5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2113" w:type="dxa"/>
            <w:tcBorders>
              <w:top w:val="double" w:sz="6" w:space="0" w:color="808080"/>
            </w:tcBorders>
            <w:vAlign w:val="bottom"/>
          </w:tcPr>
          <w:p w:rsidR="00A15884" w:rsidRPr="00804E1E" w:rsidRDefault="00642CA5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69,9</w:t>
            </w:r>
          </w:p>
        </w:tc>
      </w:tr>
      <w:tr w:rsidR="00A15884" w:rsidRPr="00804E1E" w:rsidTr="00195FA7">
        <w:trPr>
          <w:cantSplit/>
          <w:jc w:val="center"/>
        </w:trPr>
        <w:tc>
          <w:tcPr>
            <w:tcW w:w="5078" w:type="dxa"/>
            <w:tcBorders>
              <w:bottom w:val="single" w:sz="4" w:space="0" w:color="808080"/>
            </w:tcBorders>
          </w:tcPr>
          <w:p w:rsidR="00A15884" w:rsidRPr="00804E1E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b/>
                <w:sz w:val="26"/>
                <w:szCs w:val="26"/>
              </w:rPr>
              <w:t>Молоко</w:t>
            </w: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, тонн</w:t>
            </w:r>
          </w:p>
        </w:tc>
        <w:tc>
          <w:tcPr>
            <w:tcW w:w="2112" w:type="dxa"/>
            <w:tcBorders>
              <w:bottom w:val="single" w:sz="4" w:space="0" w:color="808080"/>
            </w:tcBorders>
            <w:vAlign w:val="bottom"/>
          </w:tcPr>
          <w:p w:rsidR="00A15884" w:rsidRPr="00804E1E" w:rsidRDefault="00642CA5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1179</w:t>
            </w:r>
          </w:p>
        </w:tc>
        <w:tc>
          <w:tcPr>
            <w:tcW w:w="2113" w:type="dxa"/>
            <w:tcBorders>
              <w:bottom w:val="single" w:sz="4" w:space="0" w:color="808080"/>
            </w:tcBorders>
            <w:vAlign w:val="bottom"/>
          </w:tcPr>
          <w:p w:rsidR="00A15884" w:rsidRPr="00804E1E" w:rsidRDefault="00804E1E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95,5</w:t>
            </w:r>
          </w:p>
        </w:tc>
      </w:tr>
      <w:tr w:rsidR="00A15884" w:rsidRPr="00FC583F" w:rsidTr="00195FA7">
        <w:trPr>
          <w:cantSplit/>
          <w:jc w:val="center"/>
        </w:trPr>
        <w:tc>
          <w:tcPr>
            <w:tcW w:w="5078" w:type="dxa"/>
            <w:tcBorders>
              <w:bottom w:val="double" w:sz="6" w:space="0" w:color="808080"/>
            </w:tcBorders>
          </w:tcPr>
          <w:p w:rsidR="00A15884" w:rsidRPr="00804E1E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b/>
                <w:sz w:val="26"/>
                <w:szCs w:val="26"/>
              </w:rPr>
              <w:t>Яйца</w:t>
            </w: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, тыс. штук</w:t>
            </w:r>
          </w:p>
        </w:tc>
        <w:tc>
          <w:tcPr>
            <w:tcW w:w="2112" w:type="dxa"/>
            <w:tcBorders>
              <w:bottom w:val="double" w:sz="6" w:space="0" w:color="808080"/>
            </w:tcBorders>
            <w:vAlign w:val="bottom"/>
          </w:tcPr>
          <w:p w:rsidR="00A15884" w:rsidRPr="00804E1E" w:rsidRDefault="00642CA5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1148</w:t>
            </w:r>
          </w:p>
        </w:tc>
        <w:tc>
          <w:tcPr>
            <w:tcW w:w="2113" w:type="dxa"/>
            <w:tcBorders>
              <w:bottom w:val="double" w:sz="6" w:space="0" w:color="808080"/>
            </w:tcBorders>
            <w:vAlign w:val="bottom"/>
          </w:tcPr>
          <w:p w:rsidR="00A15884" w:rsidRPr="00804E1E" w:rsidRDefault="00804E1E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4E1E">
              <w:rPr>
                <w:rFonts w:ascii="Times New Roman" w:hAnsi="Times New Roman" w:cs="Times New Roman"/>
                <w:sz w:val="26"/>
                <w:szCs w:val="26"/>
              </w:rPr>
              <w:t>97,7</w:t>
            </w:r>
          </w:p>
        </w:tc>
      </w:tr>
    </w:tbl>
    <w:p w:rsidR="00CD3AA7" w:rsidRPr="00FC583F" w:rsidRDefault="00CD3AA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A0EB7" w:rsidRDefault="00FE1B5C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E1B5C"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Строительство.</w:t>
      </w:r>
      <w:r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 по Псковской области, в </w:t>
      </w:r>
      <w:r w:rsidR="009A0EB7" w:rsidRPr="009A0EB7">
        <w:rPr>
          <w:rFonts w:ascii="Times New Roman" w:hAnsi="Times New Roman" w:cs="Times New Roman"/>
          <w:sz w:val="28"/>
          <w:szCs w:val="28"/>
        </w:rPr>
        <w:t xml:space="preserve">I полугодии 2022 года на территории района построено 16 </w:t>
      </w:r>
      <w:r>
        <w:rPr>
          <w:rFonts w:ascii="Times New Roman" w:hAnsi="Times New Roman" w:cs="Times New Roman"/>
          <w:sz w:val="28"/>
          <w:szCs w:val="28"/>
        </w:rPr>
        <w:t>квартир</w:t>
      </w:r>
      <w:r w:rsidR="009A0EB7" w:rsidRPr="009A0EB7">
        <w:rPr>
          <w:rFonts w:ascii="Times New Roman" w:hAnsi="Times New Roman" w:cs="Times New Roman"/>
          <w:sz w:val="28"/>
          <w:szCs w:val="28"/>
        </w:rPr>
        <w:t>) (без учета квартир в жилых домах на участках для ведения садоводства – 14 квартир). Все жилье построено индивидуальными застройщиками.</w:t>
      </w:r>
    </w:p>
    <w:p w:rsidR="00294DCD" w:rsidRPr="009A0EB7" w:rsidRDefault="00294DC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EB7">
        <w:rPr>
          <w:rFonts w:ascii="Times New Roman" w:hAnsi="Times New Roman" w:cs="Times New Roman"/>
          <w:sz w:val="28"/>
          <w:szCs w:val="28"/>
        </w:rPr>
        <w:t xml:space="preserve">В </w:t>
      </w:r>
      <w:r w:rsidR="003D2CE6" w:rsidRPr="009A0EB7">
        <w:rPr>
          <w:rFonts w:ascii="Times New Roman" w:hAnsi="Times New Roman" w:cs="Times New Roman"/>
          <w:sz w:val="28"/>
          <w:szCs w:val="28"/>
        </w:rPr>
        <w:t>1 полугодии 202</w:t>
      </w:r>
      <w:r w:rsidR="009A0EB7" w:rsidRPr="009A0EB7">
        <w:rPr>
          <w:rFonts w:ascii="Times New Roman" w:hAnsi="Times New Roman" w:cs="Times New Roman"/>
          <w:sz w:val="28"/>
          <w:szCs w:val="28"/>
        </w:rPr>
        <w:t>2</w:t>
      </w:r>
      <w:r w:rsidRPr="009A0EB7">
        <w:rPr>
          <w:rFonts w:ascii="Times New Roman" w:hAnsi="Times New Roman" w:cs="Times New Roman"/>
          <w:sz w:val="28"/>
          <w:szCs w:val="28"/>
        </w:rPr>
        <w:t xml:space="preserve"> года на территории района построено </w:t>
      </w:r>
      <w:r w:rsidR="009A0EB7" w:rsidRPr="009A0EB7">
        <w:rPr>
          <w:rFonts w:ascii="Times New Roman" w:hAnsi="Times New Roman" w:cs="Times New Roman"/>
          <w:sz w:val="28"/>
          <w:szCs w:val="28"/>
        </w:rPr>
        <w:t>16</w:t>
      </w:r>
      <w:r w:rsidRPr="009A0EB7">
        <w:rPr>
          <w:rFonts w:ascii="Times New Roman" w:hAnsi="Times New Roman" w:cs="Times New Roman"/>
          <w:sz w:val="28"/>
          <w:szCs w:val="28"/>
        </w:rPr>
        <w:t xml:space="preserve"> квартир (или </w:t>
      </w:r>
      <w:r w:rsidR="009A0EB7" w:rsidRPr="009A0EB7">
        <w:rPr>
          <w:rFonts w:ascii="Times New Roman" w:hAnsi="Times New Roman" w:cs="Times New Roman"/>
          <w:sz w:val="28"/>
          <w:szCs w:val="28"/>
        </w:rPr>
        <w:t>2408</w:t>
      </w:r>
      <w:r w:rsidRPr="009A0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EB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A0EB7" w:rsidRPr="009A0EB7">
        <w:rPr>
          <w:rFonts w:ascii="Times New Roman" w:hAnsi="Times New Roman" w:cs="Times New Roman"/>
          <w:sz w:val="28"/>
          <w:szCs w:val="28"/>
        </w:rPr>
        <w:t xml:space="preserve"> – 129,7</w:t>
      </w:r>
      <w:r w:rsidR="005019DE" w:rsidRPr="009A0EB7">
        <w:rPr>
          <w:rFonts w:ascii="Times New Roman" w:hAnsi="Times New Roman" w:cs="Times New Roman"/>
          <w:sz w:val="28"/>
          <w:szCs w:val="28"/>
        </w:rPr>
        <w:t>% к АППГ</w:t>
      </w:r>
      <w:r w:rsidRPr="009A0EB7">
        <w:rPr>
          <w:rFonts w:ascii="Times New Roman" w:hAnsi="Times New Roman" w:cs="Times New Roman"/>
          <w:sz w:val="28"/>
          <w:szCs w:val="28"/>
        </w:rPr>
        <w:t>) (</w:t>
      </w:r>
      <w:r w:rsidR="003D2CE6" w:rsidRPr="009A0EB7">
        <w:rPr>
          <w:rFonts w:ascii="Times New Roman" w:hAnsi="Times New Roman" w:cs="Times New Roman"/>
          <w:sz w:val="28"/>
          <w:szCs w:val="28"/>
        </w:rPr>
        <w:t>с</w:t>
      </w:r>
      <w:r w:rsidRPr="009A0EB7">
        <w:rPr>
          <w:rFonts w:ascii="Times New Roman" w:hAnsi="Times New Roman" w:cs="Times New Roman"/>
          <w:sz w:val="28"/>
          <w:szCs w:val="28"/>
        </w:rPr>
        <w:t xml:space="preserve"> учет</w:t>
      </w:r>
      <w:r w:rsidR="003D2CE6" w:rsidRPr="009A0EB7">
        <w:rPr>
          <w:rFonts w:ascii="Times New Roman" w:hAnsi="Times New Roman" w:cs="Times New Roman"/>
          <w:sz w:val="28"/>
          <w:szCs w:val="28"/>
        </w:rPr>
        <w:t xml:space="preserve">ом </w:t>
      </w:r>
      <w:r w:rsidRPr="009A0EB7">
        <w:rPr>
          <w:rFonts w:ascii="Times New Roman" w:hAnsi="Times New Roman" w:cs="Times New Roman"/>
          <w:sz w:val="28"/>
          <w:szCs w:val="28"/>
        </w:rPr>
        <w:t>жилых дом</w:t>
      </w:r>
      <w:r w:rsidR="003D2CE6" w:rsidRPr="009A0EB7">
        <w:rPr>
          <w:rFonts w:ascii="Times New Roman" w:hAnsi="Times New Roman" w:cs="Times New Roman"/>
          <w:sz w:val="28"/>
          <w:szCs w:val="28"/>
        </w:rPr>
        <w:t>ов, построенных населением на земельных участках, предназначенных для ведения садоводства)</w:t>
      </w:r>
      <w:r w:rsidRPr="009A0EB7">
        <w:rPr>
          <w:rFonts w:ascii="Times New Roman" w:hAnsi="Times New Roman" w:cs="Times New Roman"/>
          <w:sz w:val="28"/>
          <w:szCs w:val="28"/>
        </w:rPr>
        <w:t xml:space="preserve">. В </w:t>
      </w:r>
      <w:r w:rsidR="005019DE" w:rsidRPr="009A0EB7">
        <w:rPr>
          <w:rFonts w:ascii="Times New Roman" w:hAnsi="Times New Roman" w:cs="Times New Roman"/>
          <w:sz w:val="28"/>
          <w:szCs w:val="28"/>
        </w:rPr>
        <w:t>202</w:t>
      </w:r>
      <w:r w:rsidR="009A0EB7" w:rsidRPr="009A0EB7">
        <w:rPr>
          <w:rFonts w:ascii="Times New Roman" w:hAnsi="Times New Roman" w:cs="Times New Roman"/>
          <w:sz w:val="28"/>
          <w:szCs w:val="28"/>
        </w:rPr>
        <w:t>1</w:t>
      </w:r>
      <w:r w:rsidR="005019DE" w:rsidRPr="009A0EB7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9A0EB7">
        <w:rPr>
          <w:rFonts w:ascii="Times New Roman" w:hAnsi="Times New Roman" w:cs="Times New Roman"/>
          <w:sz w:val="28"/>
          <w:szCs w:val="28"/>
        </w:rPr>
        <w:t xml:space="preserve"> данные показатели составляли – </w:t>
      </w:r>
      <w:r w:rsidR="009A0EB7" w:rsidRPr="009A0EB7">
        <w:rPr>
          <w:rFonts w:ascii="Times New Roman" w:hAnsi="Times New Roman" w:cs="Times New Roman"/>
          <w:sz w:val="28"/>
          <w:szCs w:val="28"/>
        </w:rPr>
        <w:t>50</w:t>
      </w:r>
      <w:r w:rsidRPr="009A0EB7">
        <w:rPr>
          <w:rFonts w:ascii="Times New Roman" w:hAnsi="Times New Roman" w:cs="Times New Roman"/>
          <w:sz w:val="28"/>
          <w:szCs w:val="28"/>
        </w:rPr>
        <w:t xml:space="preserve"> квартир или </w:t>
      </w:r>
      <w:r w:rsidR="009A0EB7" w:rsidRPr="009A0EB7">
        <w:rPr>
          <w:rFonts w:ascii="Times New Roman" w:hAnsi="Times New Roman" w:cs="Times New Roman"/>
          <w:sz w:val="28"/>
          <w:szCs w:val="28"/>
        </w:rPr>
        <w:t>5145</w:t>
      </w:r>
      <w:r w:rsidRPr="009A0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EB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A0EB7">
        <w:rPr>
          <w:rFonts w:ascii="Times New Roman" w:hAnsi="Times New Roman" w:cs="Times New Roman"/>
          <w:sz w:val="28"/>
          <w:szCs w:val="28"/>
        </w:rPr>
        <w:t>.   Все жилье и в 202</w:t>
      </w:r>
      <w:r w:rsidR="009A0EB7" w:rsidRPr="009A0EB7">
        <w:rPr>
          <w:rFonts w:ascii="Times New Roman" w:hAnsi="Times New Roman" w:cs="Times New Roman"/>
          <w:sz w:val="28"/>
          <w:szCs w:val="28"/>
        </w:rPr>
        <w:t>1</w:t>
      </w:r>
      <w:r w:rsidRPr="009A0EB7">
        <w:rPr>
          <w:rFonts w:ascii="Times New Roman" w:hAnsi="Times New Roman" w:cs="Times New Roman"/>
          <w:sz w:val="28"/>
          <w:szCs w:val="28"/>
        </w:rPr>
        <w:t xml:space="preserve"> и в 20</w:t>
      </w:r>
      <w:r w:rsidR="005019DE" w:rsidRPr="009A0EB7">
        <w:rPr>
          <w:rFonts w:ascii="Times New Roman" w:hAnsi="Times New Roman" w:cs="Times New Roman"/>
          <w:sz w:val="28"/>
          <w:szCs w:val="28"/>
        </w:rPr>
        <w:t>2</w:t>
      </w:r>
      <w:r w:rsidR="009A0EB7" w:rsidRPr="009A0EB7">
        <w:rPr>
          <w:rFonts w:ascii="Times New Roman" w:hAnsi="Times New Roman" w:cs="Times New Roman"/>
          <w:sz w:val="28"/>
          <w:szCs w:val="28"/>
        </w:rPr>
        <w:t>2</w:t>
      </w:r>
      <w:r w:rsidRPr="009A0EB7">
        <w:rPr>
          <w:rFonts w:ascii="Times New Roman" w:hAnsi="Times New Roman" w:cs="Times New Roman"/>
          <w:sz w:val="28"/>
          <w:szCs w:val="28"/>
        </w:rPr>
        <w:t xml:space="preserve"> годах построено </w:t>
      </w:r>
      <w:r w:rsidR="005019DE" w:rsidRPr="009A0EB7">
        <w:rPr>
          <w:rFonts w:ascii="Times New Roman" w:hAnsi="Times New Roman" w:cs="Times New Roman"/>
          <w:sz w:val="28"/>
          <w:szCs w:val="28"/>
        </w:rPr>
        <w:t>населением</w:t>
      </w:r>
      <w:r w:rsidRPr="009A0E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2C68" w:rsidRDefault="00462C6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развития Невельского района является создание благоприятного </w:t>
      </w:r>
      <w:r w:rsidRPr="00CD13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инвестиционного климата.</w:t>
      </w:r>
      <w:r w:rsidRPr="00CD1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D13BF" w:rsidRPr="00CD13BF" w:rsidRDefault="00CD13BF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Продолжающаяся газификация района способствует инвестиционной привлекательности территории. </w:t>
      </w:r>
      <w:r w:rsidR="00762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 экспертизу проект по </w:t>
      </w:r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строительству газопровода дер. Иваново-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дер.Опухлики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дер.Чижевщина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дер.Гололобы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Псковской области. Подключение жилых домов частного сектора в</w:t>
      </w:r>
      <w:r w:rsidR="00C6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6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осуществляется на условиях технологического подключения к магистральному газопроводу в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д.Борки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д.Плиссы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ООО «Газпром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Псков» принимаются заявки на </w:t>
      </w:r>
      <w:proofErr w:type="spellStart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догазификацию</w:t>
      </w:r>
      <w:proofErr w:type="spellEnd"/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домов по поручению Президента РФ. </w:t>
      </w:r>
    </w:p>
    <w:p w:rsidR="00CD13BF" w:rsidRPr="00CD13BF" w:rsidRDefault="00762961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="00CD13BF"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Невельском районе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</w:t>
      </w:r>
      <w:r w:rsidR="00CD13BF"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«Производство топливных дров на экспорт</w:t>
      </w:r>
      <w:r w:rsidR="00CD13BF" w:rsidRPr="00D5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Производство основано на переработке </w:t>
      </w:r>
      <w:r w:rsidR="00CD13BF" w:rsidRPr="00D5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низкосортной лиственной древесины.</w:t>
      </w:r>
      <w:r w:rsidR="00540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Введенные в отношении Российской Федерации санкции негативно отразились на деятельности </w:t>
      </w:r>
      <w:proofErr w:type="spellStart"/>
      <w:r w:rsidR="00B94EF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экспортноориентированного</w:t>
      </w:r>
      <w:proofErr w:type="spellEnd"/>
      <w:r w:rsidR="00B9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F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 –</w:t>
      </w:r>
      <w:r w:rsidR="00CD13BF"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возникли </w:t>
      </w:r>
      <w:r w:rsidR="0097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сложности </w:t>
      </w:r>
      <w:r w:rsidR="00B94E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сбытом продукции.</w:t>
      </w:r>
    </w:p>
    <w:p w:rsidR="00945595" w:rsidRDefault="00945595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на развитие экономики и социальной сферы организациями Невельского района использовано </w:t>
      </w:r>
      <w:r w:rsidR="005A4D69">
        <w:rPr>
          <w:rFonts w:ascii="Times New Roman" w:eastAsia="Times New Roman" w:hAnsi="Times New Roman" w:cs="Times New Roman"/>
          <w:sz w:val="28"/>
          <w:szCs w:val="28"/>
          <w:lang w:eastAsia="ru-RU"/>
        </w:rPr>
        <w:t>521,4</w:t>
      </w:r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инвестиций в основной капитал, что в 1,7 раза меньше уровня капитальных вложений в 2020 году.</w:t>
      </w:r>
    </w:p>
    <w:p w:rsidR="00945595" w:rsidRPr="00CD13BF" w:rsidRDefault="00945595" w:rsidP="00945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в 202</w:t>
      </w:r>
      <w:r w:rsidR="00A836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инвестиций составит </w:t>
      </w:r>
      <w:r w:rsidR="00A83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575,6 </w:t>
      </w:r>
      <w:proofErr w:type="spellStart"/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9455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3BF" w:rsidRPr="00FC583F" w:rsidRDefault="00CD13BF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</w:t>
      </w:r>
    </w:p>
    <w:p w:rsidR="00BB0E25" w:rsidRPr="00D63D57" w:rsidRDefault="00294DCD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D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</w:t>
      </w:r>
      <w:r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Невельском районе на протяжении многих лет остается одной из самых сложных проблем социально-экономического развития. Численность населения МО «Невельский район» сокращается: на начало 201</w:t>
      </w:r>
      <w:r w:rsidR="00A8367E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– </w:t>
      </w:r>
      <w:r w:rsidR="00A8367E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25839</w:t>
      </w:r>
      <w:r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на начало 202</w:t>
      </w:r>
      <w:r w:rsidR="00A8367E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E4793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93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67E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1815</w:t>
      </w:r>
      <w:r w:rsidR="00AE4793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(сокращение за 10</w:t>
      </w:r>
      <w:r w:rsidR="00A8367E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на 402</w:t>
      </w:r>
      <w:r w:rsidR="00AE4793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чел. или на 15,</w:t>
      </w:r>
      <w:r w:rsidR="00D63D57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4793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 Превышение числа смертей над числом </w:t>
      </w:r>
      <w:r w:rsidR="003850A8" w:rsidRPr="00D63D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рождений имеет историческую и геополитическую природу. Тенденция снижения численности населения в значительной степени связана с миграцией трудоспособного населения в крупные города, прежде все в Санкт-Петербург и Москву, а, следовательно, и высокой долей людей пожилого и старческого возраста.</w:t>
      </w:r>
    </w:p>
    <w:p w:rsidR="00462C68" w:rsidRPr="00D63D57" w:rsidRDefault="003850A8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начало 202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численность постоянного населения </w:t>
      </w:r>
      <w:r w:rsidR="00805CD6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Невельского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составила 21815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чел., что </w:t>
      </w:r>
      <w:r w:rsidR="00F81622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474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или на </w:t>
      </w:r>
      <w:r w:rsidR="00CF71E8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2,1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меньше, чем на начало 20</w:t>
      </w:r>
      <w:r w:rsidR="00CF71E8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BB0E25" w:rsidRPr="00D63D57" w:rsidRDefault="0045062A" w:rsidP="00C650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январе-мае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районе родилось 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(за аналогичный период 20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FE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число родившихся на 1000 населения составило 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6,4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январе-мае 202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За этот период в районе умерло 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191 </w:t>
      </w:r>
      <w:r w:rsidR="00F81622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число умерших на 1000 населения 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1,2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– 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,3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Естественная убыль в расчете на 1000 населения 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5 месяцев 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составила 1</w:t>
      </w:r>
      <w:r w:rsidR="00D63D57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4,8</w:t>
      </w:r>
      <w:r w:rsidR="00BB0E25" w:rsidRPr="00D6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:rsidR="00BB0E25" w:rsidRPr="00093E26" w:rsidRDefault="0045062A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январе-мае</w:t>
      </w:r>
      <w:r w:rsidR="00BB0E25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число прибывши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мигрантов в Невельский район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</w:t>
      </w:r>
      <w:r w:rsidR="00D63D57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</w:t>
      </w:r>
      <w:r w:rsidR="00743D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3D57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(за аналогичный период прошлого года – 240 чел.)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число выбывших за этот период 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составило </w:t>
      </w:r>
      <w:r w:rsidR="00D63D57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334 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D63D57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логичный период прошлого года – 296 чел.)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Миграционное снижение населения за 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анализируемый период составило 5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:rsidR="00A779E2" w:rsidRPr="00093E26" w:rsidRDefault="001B714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естественных и миграционных процессов, согласно прогнозу, в 202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среднегодовая численность постоянного населения Невельского района составит 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21602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</w:p>
    <w:p w:rsidR="00086810" w:rsidRPr="00FC583F" w:rsidRDefault="00712E6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093E2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Труд и занятость.</w:t>
      </w:r>
      <w:r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Среднемесячная </w:t>
      </w:r>
      <w:r w:rsidR="008D2F53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номинальная </w:t>
      </w:r>
      <w:r w:rsidR="00086810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начисленная заработная плата работников организаций в январе-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086810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86810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целом 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району сложилась в размере 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33334,4</w:t>
      </w:r>
      <w:r w:rsidR="00086810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на 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9,3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аналогичного</w:t>
      </w:r>
      <w:r w:rsidR="003E21AE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E21AE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3E21AE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Ожидается, что к концу 202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B714C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данный показатель составит 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</w:t>
      </w:r>
      <w:r w:rsidR="00732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693,0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 или 1</w:t>
      </w:r>
      <w:r w:rsidR="00732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10,4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93E26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73675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</w:t>
      </w:r>
      <w:r w:rsidR="00732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9618</w:t>
      </w:r>
      <w:r w:rsidR="0045062A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руб.)</w:t>
      </w:r>
      <w:r w:rsidR="00373675" w:rsidRPr="00093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B714C" w:rsidRPr="00222568" w:rsidRDefault="00373675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</w:t>
      </w:r>
      <w:r w:rsidR="001B714C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реднесписочная численность работников организаций (кроме субъектов малого и среднего предпринимательства) в январе-</w:t>
      </w:r>
      <w:r w:rsidR="00976772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FB323B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22568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B714C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составила </w:t>
      </w:r>
      <w:r w:rsidR="00222568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4050</w:t>
      </w:r>
      <w:r w:rsidR="001B714C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9</w:t>
      </w:r>
      <w:r w:rsidR="00976772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</w:t>
      </w:r>
      <w:r w:rsidR="00222568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</w:t>
      </w:r>
      <w:r w:rsidR="00976772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АППГ</w:t>
      </w:r>
      <w:r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76772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фоне снижения численности населения района роста среднесписочной</w:t>
      </w:r>
      <w:r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численност</w:t>
      </w:r>
      <w:r w:rsidR="00CB6B4D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работающих в 202</w:t>
      </w:r>
      <w:r w:rsidR="00222568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B6B4D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B323B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  <w:r w:rsidR="00CB6B4D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ожидается, ожидаемая численность – </w:t>
      </w:r>
      <w:r w:rsidR="00222568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4320</w:t>
      </w:r>
      <w:r w:rsidR="00CB6B4D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(</w:t>
      </w:r>
      <w:r w:rsidR="00222568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96,7% к уровню 2021 </w:t>
      </w:r>
      <w:r w:rsidR="00CB6B4D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года)</w:t>
      </w:r>
      <w:r w:rsidR="00FB323B" w:rsidRPr="0022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3E9D" w:rsidRPr="00222568" w:rsidRDefault="00805CD6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официально зарегистрированных безработных на конец </w:t>
      </w:r>
      <w:r w:rsidR="00CB6B4D"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22568"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222568"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CB6B4D"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222568"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76,9 </w:t>
      </w:r>
      <w:r w:rsidR="00CB6B4D"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АППГ.</w:t>
      </w:r>
    </w:p>
    <w:p w:rsidR="00240BEC" w:rsidRPr="00222568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E9D" w:rsidRPr="00222568" w:rsidRDefault="00CE3E9D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социальн</w:t>
      </w:r>
      <w:r w:rsidR="00CA1E25"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о-экономического развития Невельского района</w:t>
      </w:r>
      <w:r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</w:t>
      </w:r>
      <w:r w:rsidR="00A6748D"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</w:t>
      </w:r>
      <w:r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 </w:t>
      </w:r>
      <w:r w:rsidR="00A6748D"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A6748D"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2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240BEC" w:rsidRPr="00FC583F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23137" w:rsidRPr="00222568" w:rsidRDefault="00E23137" w:rsidP="00C650A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политика МО «Невельский район» в среднесрочной перспективе будет проводиться на основе приоритетов, определенных в Стратегии социально-экономического развития муниципального образо</w:t>
      </w:r>
      <w:r w:rsidR="00CA1E25"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«Невельский район» до 203</w:t>
      </w:r>
      <w:r w:rsidRPr="0022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года. </w:t>
      </w:r>
    </w:p>
    <w:p w:rsidR="001B66E6" w:rsidRPr="001B66E6" w:rsidRDefault="00222568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6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существенным изменением в 2022 году внешних и внутренних условий развития экономики траектория развития в кратко- и среднесрочной перспективе характеризуется повыш</w:t>
      </w:r>
      <w:r w:rsidR="00456965" w:rsidRPr="001B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степенью неопределенности. </w:t>
      </w:r>
      <w:r w:rsidR="001B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4CF" w:rsidRPr="001B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Социально-экономическое развитие МО «Невельский район» в планируемый период во многом будет </w:t>
      </w:r>
      <w:r w:rsidR="001B66E6" w:rsidRPr="001B66E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определяться реализацией системных решений и приоритетов на федеральном и областном уровнях.</w:t>
      </w:r>
    </w:p>
    <w:p w:rsidR="001B66E6" w:rsidRPr="00F8031C" w:rsidRDefault="00E23137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среднесрочной перспективе функционирование </w:t>
      </w:r>
      <w:r w:rsidRPr="00F803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промышленного потенциала</w:t>
      </w:r>
      <w:r w:rsidRPr="00F803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F8031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определяться преимущественно динамикой спроса.</w:t>
      </w:r>
    </w:p>
    <w:p w:rsidR="00257859" w:rsidRPr="0069399E" w:rsidRDefault="00E23137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промышленных предприятий района остаются высокая энергоемкость производства, дефицит ква</w:t>
      </w:r>
      <w:r w:rsidR="00CA1E25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кадров, высокая стоимость энергоресурсов</w:t>
      </w: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23CB" w:rsidRPr="0069399E" w:rsidRDefault="00AC33E2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Стабилизация и увеличение промышленного производства возможна при обеспечении стабильной работой ведущих предприятия района, увеличением объемов производства вследствие проведения реконструкции и модернизации оборудования,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импеортозамещения</w:t>
      </w:r>
      <w:proofErr w:type="spellEnd"/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технического перевооружения, ввода новых мощностей, внедрения энергосберегающих технологий, расширения рынков сбыта и диверсификации производимой продукции, реализацией на территории района крупных инвестиционных проектов.</w:t>
      </w: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F64CF" w:rsidRPr="00FC583F" w:rsidRDefault="007E35BC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анализа мониторинга тенденций, сложившихся в 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Невельского</w:t>
      </w: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F8162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году ожидается снижение объемов</w:t>
      </w:r>
      <w:r w:rsid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отгруженных товаров собственного производства 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1,8%</w:t>
      </w:r>
      <w:r w:rsidR="00A779E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779E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79E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предполагается отгрузить товаров собственного производства, выполнить работы и услуги собственными силами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A779E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свыше </w:t>
      </w:r>
      <w:r w:rsidR="0069399E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22,6</w:t>
      </w:r>
      <w:r w:rsidR="00A779E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79E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млрд.руб</w:t>
      </w:r>
      <w:proofErr w:type="spellEnd"/>
      <w:r w:rsidR="00A779E2"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399E">
        <w:rPr>
          <w:rFonts w:ascii="Times New Roman" w:eastAsia="Times New Roman" w:hAnsi="Times New Roman" w:cs="Times New Roman"/>
          <w:sz w:val="28"/>
          <w:szCs w:val="28"/>
          <w:lang w:eastAsia="ru-RU"/>
        </w:rPr>
        <w:t>(103,5% к уровню 2021 года).</w:t>
      </w:r>
    </w:p>
    <w:p w:rsidR="006B4AE9" w:rsidRPr="00B57C07" w:rsidRDefault="006B4AE9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принимаемые меры по </w:t>
      </w:r>
      <w:r w:rsidRPr="00B57C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r w:rsidR="00A43143" w:rsidRPr="00B57C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азвити</w:t>
      </w:r>
      <w:r w:rsidRPr="00B57C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</w:t>
      </w:r>
      <w:r w:rsidR="00A43143" w:rsidRPr="00B57C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малого и среднего предпринимательства</w:t>
      </w:r>
      <w:r w:rsidR="00A43143" w:rsidRP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прогнозировать</w:t>
      </w:r>
      <w:r w:rsidR="002A7D66" w:rsidRP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стабилизацию и незначительное </w:t>
      </w:r>
      <w:r w:rsidR="00A43143" w:rsidRP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субъектов малого и среднего предпринимательства, а, следовательно, и увеличение численности занятого в малом и среднем предпринимательстве населения. </w:t>
      </w:r>
    </w:p>
    <w:p w:rsidR="00B57C07" w:rsidRPr="00B57C07" w:rsidRDefault="00B57C07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прогнозу, к 2025 году общее количество субъектов МСП составит454 ед. (по базовому варианту). Специализация субъектов МСП в среднесрочной перспективе существенно не изменится.</w:t>
      </w:r>
    </w:p>
    <w:p w:rsidR="00712E6C" w:rsidRPr="001C5581" w:rsidRDefault="00712E6C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5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Торговля. </w:t>
      </w:r>
      <w:r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общероссийским тенденциям, прогнозируется уровень среднегодовой потребительской инфляции в пределах</w:t>
      </w:r>
      <w:r w:rsidR="00B57C07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4,0-6,3</w:t>
      </w:r>
      <w:r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B57C07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Потребительский спрос будет поддержан ростом реальных доходов населения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индексацией социальных выплат, оживлением кредитования. </w:t>
      </w:r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к 202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оборот розничной торговли увеличится по отнош</w:t>
      </w:r>
      <w:r w:rsidR="001D78E7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202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более чем на 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базовому варианту) </w:t>
      </w:r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составит 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3068,9</w:t>
      </w:r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276975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E53" w:rsidRPr="001C5581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</w:t>
      </w:r>
      <w:r w:rsidR="00E23137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37" w:rsidRPr="001C55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</w:t>
      </w:r>
      <w:r w:rsidRPr="001C55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 хозяйства</w:t>
      </w:r>
      <w:r w:rsidR="00E23137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до 202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отражает развитие отрасли при проведении мероприятий, направленных на реализацию активной государственной политики по улучшению инвестиционного климата, на стимулирование экономического роста и модернизации, а также на повышение эффективности расходования бюджетных средств.</w:t>
      </w:r>
    </w:p>
    <w:p w:rsidR="00A779E2" w:rsidRPr="001C5581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среднесрочной перспективы </w:t>
      </w:r>
      <w:r w:rsidR="009E11A4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характерным останется увеличение объемов производства скота в живом весе, в основном, свинины. Объемы производства молока, яиц, картофеля и овощей пла</w:t>
      </w:r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сохранить на уровне 202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E11A4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незначительным ростом.</w:t>
      </w:r>
    </w:p>
    <w:p w:rsidR="00775EA8" w:rsidRDefault="00775EA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5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Инвестиции.</w:t>
      </w:r>
      <w:r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 </w:t>
      </w:r>
    </w:p>
    <w:p w:rsidR="00A76176" w:rsidRDefault="003723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</w:t>
      </w:r>
      <w:proofErr w:type="spellStart"/>
      <w:r w:rsid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блочно</w:t>
      </w:r>
      <w:proofErr w:type="spellEnd"/>
      <w:r w:rsid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-модульных котельных:  </w:t>
      </w:r>
    </w:p>
    <w:p w:rsidR="00A76176" w:rsidRDefault="00A76176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</w:t>
      </w:r>
      <w:r w:rsidR="00EC10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расположенной по адресу г. Невель, 2-й </w:t>
      </w:r>
      <w:proofErr w:type="spellStart"/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пер.Урицкого</w:t>
      </w:r>
      <w:proofErr w:type="spellEnd"/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C10DA" w:rsidRDefault="00A76176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C1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в г. Невель, </w:t>
      </w:r>
      <w:proofErr w:type="spellStart"/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ул.Горького</w:t>
      </w:r>
      <w:proofErr w:type="spellEnd"/>
      <w:r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возле д.96,</w:t>
      </w:r>
    </w:p>
    <w:p w:rsidR="00372353" w:rsidRDefault="00EC10DA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76176"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№ 6</w:t>
      </w:r>
      <w:r w:rsidR="00FE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6176"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расположенной в </w:t>
      </w:r>
      <w:proofErr w:type="spellStart"/>
      <w:r w:rsidR="00A76176"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="00A76176" w:rsidRPr="00A761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пер. Войкова, д 1а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10DA" w:rsidRPr="001C5581" w:rsidRDefault="00EC10DA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Планируемый об</w:t>
      </w:r>
      <w:r w:rsidR="006C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ъем инвестиций составит не менее 150 </w:t>
      </w:r>
      <w:proofErr w:type="spellStart"/>
      <w:r w:rsidR="006C56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6C5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4CB8" w:rsidRDefault="003A674B" w:rsidP="00827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завершения экспертизы проекта, в рамках </w:t>
      </w:r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газоснабжения и газификации Псковской области на 2021-2025 годы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начнется реализация</w:t>
      </w:r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«Строительство газопровода межпоселкового </w:t>
      </w:r>
      <w:proofErr w:type="spellStart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дер.Иваново</w:t>
      </w:r>
      <w:proofErr w:type="spellEnd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дер.Опухлики</w:t>
      </w:r>
      <w:proofErr w:type="spellEnd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</w:t>
      </w:r>
      <w:proofErr w:type="spellStart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дер.Чижевщина</w:t>
      </w:r>
      <w:proofErr w:type="spellEnd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дер.Гололобы</w:t>
      </w:r>
      <w:proofErr w:type="spellEnd"/>
      <w:r w:rsidR="00C16E53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Псковской области». 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данного газопровода позволит обеспечить подключение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природному газу следующие социальные 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оздоровительн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в </w:t>
      </w:r>
      <w:proofErr w:type="spellStart"/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санатори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«Голубые озера», </w:t>
      </w:r>
      <w:proofErr w:type="spellStart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Опухликовская</w:t>
      </w:r>
      <w:proofErr w:type="spellEnd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C5581" w:rsidRPr="001C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жилищный фонд.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это позволит перевести к 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году на природный газ две котельные в </w:t>
      </w:r>
      <w:proofErr w:type="spellStart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д.Чижевщина</w:t>
      </w:r>
      <w:proofErr w:type="spellEnd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72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Прогнозируется, что объем инвестиций, направленных на с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троительство </w:t>
      </w:r>
      <w:proofErr w:type="spellStart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блочно</w:t>
      </w:r>
      <w:proofErr w:type="spellEnd"/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-модульных котельных</w:t>
      </w:r>
      <w:r w:rsidR="003723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не менее 100,0 </w:t>
      </w:r>
      <w:proofErr w:type="spellStart"/>
      <w:r w:rsidR="0037235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372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055" w:rsidRPr="00827055" w:rsidRDefault="00827055" w:rsidP="00827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Программе развития газоснабжения и газификации Псковской области на период 2021-2025 годы в 2022 году начато проектирование следующих объектов:</w:t>
      </w:r>
    </w:p>
    <w:p w:rsidR="00827055" w:rsidRPr="00827055" w:rsidRDefault="00743DF2" w:rsidP="00827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«</w:t>
      </w:r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Газопровод межпоселковый к 6 площадкам ООО «ВСК» Невельского района Псковской области»;</w:t>
      </w:r>
    </w:p>
    <w:p w:rsidR="00827055" w:rsidRPr="00827055" w:rsidRDefault="00743DF2" w:rsidP="00827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 межпоселковый </w:t>
      </w:r>
      <w:proofErr w:type="spellStart"/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дер.Лехово</w:t>
      </w:r>
      <w:proofErr w:type="spellEnd"/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– 6 площадок ООО «ВСК» - </w:t>
      </w:r>
      <w:proofErr w:type="spellStart"/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пос.Усвяты</w:t>
      </w:r>
      <w:proofErr w:type="spellEnd"/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Усвятского</w:t>
      </w:r>
      <w:proofErr w:type="spellEnd"/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Псковской области»;</w:t>
      </w:r>
    </w:p>
    <w:p w:rsidR="00827055" w:rsidRDefault="00743DF2" w:rsidP="00827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827055" w:rsidRPr="00827055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«Газопровод-связка распределительный между ГРС Великие Луки и ГРС Новосокольники Псковской области» (предполагается строительство объекта на территории Артемовской волости Невельского района).</w:t>
      </w:r>
    </w:p>
    <w:p w:rsidR="0084515B" w:rsidRPr="003A674B" w:rsidRDefault="0084515B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Предприятиями </w:t>
      </w:r>
      <w:r w:rsidR="003E73D3"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Великолукск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агропромышленного</w:t>
      </w:r>
      <w:r w:rsidR="003E73D3"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73D3"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проведение ряда инвестиционных мероприятий: </w:t>
      </w:r>
    </w:p>
    <w:p w:rsidR="00011057" w:rsidRPr="003A674B" w:rsidRDefault="0084515B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комбикормовый завод в </w:t>
      </w:r>
      <w:r w:rsidR="00141DA5"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феврале 2024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 </w:t>
      </w:r>
      <w:r w:rsidR="00F33B35"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завершит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ь реконструкцию</w:t>
      </w:r>
      <w:r w:rsidR="00F33B35"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производственного элеватора емкостью хранения 152700 тонн с </w:t>
      </w:r>
      <w:r w:rsidR="00141DA5"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линиями по производству кормов;</w:t>
      </w:r>
    </w:p>
    <w:p w:rsidR="0084515B" w:rsidRDefault="0084515B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DA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ООО «ВСГЦ» в 2023 год</w:t>
      </w:r>
      <w:r w:rsidR="00141DA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планирует завершить</w:t>
      </w:r>
      <w:r w:rsidRPr="00141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адми</w:t>
      </w:r>
      <w:r w:rsidR="00141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нистративно-бытового комплекса, а также корпус опороса № 4. </w:t>
      </w:r>
    </w:p>
    <w:p w:rsidR="003A674B" w:rsidRPr="00FC583F" w:rsidRDefault="003A674B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планируется завершить с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троительство нового </w:t>
      </w:r>
      <w:proofErr w:type="spellStart"/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взамен старого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Объем инвестиций составит 9,1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осуществлять деятельность в условиях, 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3A674B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ающих современным стандартам оказания медицинских услуг. ФАП будет обслуживать население численностью более 200 человек.</w:t>
      </w:r>
    </w:p>
    <w:p w:rsidR="00462C68" w:rsidRPr="00023C50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023C50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37D4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базовому варианту прогноза, объем инвестиций состав</w:t>
      </w:r>
      <w:r w:rsidR="00EA0FAA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7D4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023C50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717,5</w:t>
      </w:r>
      <w:r w:rsidR="004B37D4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37D4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F6B56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7D4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среднем росте </w:t>
      </w:r>
      <w:r w:rsidR="00023C50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4,8-5,9</w:t>
      </w:r>
      <w:r w:rsidR="004B37D4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263F" w:rsidRPr="00023C50" w:rsidRDefault="00051786" w:rsidP="00C650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82D1D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2D1D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="00023C50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 </w:t>
      </w:r>
      <w:r w:rsidR="00023C50" w:rsidRPr="00023C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социальной сферы</w:t>
      </w:r>
      <w:r w:rsidR="00023C50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прогнозный период будет определяться в соответствии с национальными целями</w:t>
      </w:r>
      <w:r w:rsidR="0052263F" w:rsidRPr="00023C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определенными Указами Президента РФ от 07.05.2018 № 204 «</w:t>
      </w:r>
      <w:r w:rsidR="0052263F" w:rsidRPr="00023C50">
        <w:rPr>
          <w:rFonts w:ascii="Times New Roman" w:hAnsi="Times New Roman" w:cs="Times New Roman"/>
          <w:sz w:val="28"/>
          <w:szCs w:val="28"/>
        </w:rPr>
        <w:t xml:space="preserve">О национальных целях и стратегических задачах развития </w:t>
      </w:r>
      <w:r w:rsidR="00EA0FAA" w:rsidRPr="00023C50">
        <w:rPr>
          <w:rFonts w:ascii="Times New Roman" w:hAnsi="Times New Roman" w:cs="Times New Roman"/>
          <w:sz w:val="28"/>
          <w:szCs w:val="28"/>
        </w:rPr>
        <w:t>Р</w:t>
      </w:r>
      <w:r w:rsidR="0052263F" w:rsidRPr="00023C5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A0FAA" w:rsidRPr="00023C50">
        <w:rPr>
          <w:rFonts w:ascii="Times New Roman" w:hAnsi="Times New Roman" w:cs="Times New Roman"/>
          <w:sz w:val="28"/>
          <w:szCs w:val="28"/>
        </w:rPr>
        <w:t>Ф</w:t>
      </w:r>
      <w:r w:rsidR="0052263F" w:rsidRPr="00023C50">
        <w:rPr>
          <w:rFonts w:ascii="Times New Roman" w:hAnsi="Times New Roman" w:cs="Times New Roman"/>
          <w:sz w:val="28"/>
          <w:szCs w:val="28"/>
        </w:rPr>
        <w:t>едерации на период до 2024 года» и от 21.07.2020 № 474 «</w:t>
      </w:r>
      <w:r w:rsidR="0052263F" w:rsidRPr="00023C50">
        <w:rPr>
          <w:rFonts w:ascii="Times New Roman" w:hAnsi="Times New Roman" w:cs="Times New Roman"/>
          <w:bCs/>
          <w:sz w:val="28"/>
          <w:szCs w:val="28"/>
        </w:rPr>
        <w:t xml:space="preserve">О национальных целях развития Российской Федерации на период до 2030 года». Также основные направления развития определены </w:t>
      </w:r>
      <w:r w:rsidR="00FF6B56" w:rsidRPr="00023C50">
        <w:rPr>
          <w:rFonts w:ascii="Times New Roman" w:hAnsi="Times New Roman" w:cs="Times New Roman"/>
          <w:bCs/>
          <w:sz w:val="28"/>
          <w:szCs w:val="28"/>
        </w:rPr>
        <w:t xml:space="preserve">Стратегией социально-экономического развития муниципального образования «Невельский район» до 2030 года, утвержденной </w:t>
      </w:r>
      <w:r w:rsidR="00D71EA7" w:rsidRPr="00023C50">
        <w:rPr>
          <w:rFonts w:ascii="Times New Roman" w:hAnsi="Times New Roman" w:cs="Times New Roman"/>
          <w:bCs/>
          <w:sz w:val="28"/>
          <w:szCs w:val="28"/>
        </w:rPr>
        <w:t xml:space="preserve">решением Собрания депутатов </w:t>
      </w:r>
      <w:r w:rsidR="00FF6B56" w:rsidRPr="00023C50">
        <w:rPr>
          <w:rFonts w:ascii="Times New Roman" w:hAnsi="Times New Roman" w:cs="Times New Roman"/>
          <w:bCs/>
          <w:sz w:val="28"/>
          <w:szCs w:val="28"/>
        </w:rPr>
        <w:t xml:space="preserve">Невельского района от  28.07.2020 № 391, </w:t>
      </w:r>
      <w:r w:rsidR="0052263F" w:rsidRPr="00023C50">
        <w:rPr>
          <w:rFonts w:ascii="Times New Roman" w:hAnsi="Times New Roman" w:cs="Times New Roman"/>
          <w:bCs/>
          <w:sz w:val="28"/>
          <w:szCs w:val="28"/>
        </w:rPr>
        <w:t>муниципальными программами «</w:t>
      </w:r>
      <w:r w:rsidR="00FF6B56" w:rsidRPr="00023C50">
        <w:rPr>
          <w:rFonts w:ascii="Times New Roman" w:hAnsi="Times New Roman" w:cs="Times New Roman"/>
          <w:bCs/>
          <w:sz w:val="28"/>
          <w:szCs w:val="28"/>
        </w:rPr>
        <w:t>Развитие образования в муниципальном образовании «Невельский район», «Развитие культуры в муниципальном образовании «Невельский район», «</w:t>
      </w:r>
      <w:r w:rsidR="00EA0FAA" w:rsidRPr="00023C50">
        <w:rPr>
          <w:rFonts w:ascii="Times New Roman" w:hAnsi="Times New Roman" w:cs="Times New Roman"/>
          <w:bCs/>
          <w:sz w:val="28"/>
          <w:szCs w:val="28"/>
        </w:rPr>
        <w:t>Р</w:t>
      </w:r>
      <w:r w:rsidR="00FF6B56" w:rsidRPr="00023C50">
        <w:rPr>
          <w:rFonts w:ascii="Times New Roman" w:hAnsi="Times New Roman" w:cs="Times New Roman"/>
          <w:bCs/>
          <w:sz w:val="28"/>
          <w:szCs w:val="28"/>
        </w:rPr>
        <w:t>азвитие молодежной политики, физической культуры и спорта в муниципальном образовании «Невельский район».</w:t>
      </w:r>
    </w:p>
    <w:p w:rsidR="002B7851" w:rsidRPr="00023C50" w:rsidRDefault="00023C50" w:rsidP="00C650A7">
      <w:pPr>
        <w:pStyle w:val="1"/>
        <w:ind w:firstLine="709"/>
        <w:jc w:val="both"/>
      </w:pPr>
      <w:r>
        <w:rPr>
          <w:sz w:val="28"/>
          <w:szCs w:val="28"/>
          <w:lang w:eastAsia="ru-RU"/>
        </w:rPr>
        <w:t xml:space="preserve">В Невельском районе осуществляют деятельность </w:t>
      </w:r>
      <w:r w:rsidR="00016B0E" w:rsidRPr="00023C50">
        <w:rPr>
          <w:sz w:val="28"/>
          <w:szCs w:val="28"/>
          <w:lang w:eastAsia="ru-RU"/>
        </w:rPr>
        <w:t xml:space="preserve">два учреждения культуры (МБУК «Культура и досуг» с сетью структурных подразделений на селе и МБУ «Музей истории Невеля»), 6 общеобразовательных учреждений с филиалами (4 школы в городе, 6 школ на селе), 1 дошкольное учреждение и 3 </w:t>
      </w:r>
      <w:r w:rsidR="002B7851" w:rsidRPr="00023C50">
        <w:rPr>
          <w:sz w:val="28"/>
        </w:rPr>
        <w:t>дошкольные группы полного дня, функционирующие на базе сельских школ, 2 учреждения дополнительного образования (в сфере культуры и в сфере физической культуры и спорта)</w:t>
      </w:r>
      <w:r w:rsidR="00EA0FAA" w:rsidRPr="00023C50">
        <w:rPr>
          <w:sz w:val="28"/>
        </w:rPr>
        <w:t>, 1 учреждение, осуществляющее деятельность  в области спорта</w:t>
      </w:r>
      <w:r w:rsidR="002B7851" w:rsidRPr="00023C50">
        <w:rPr>
          <w:sz w:val="28"/>
        </w:rPr>
        <w:t>.</w:t>
      </w:r>
    </w:p>
    <w:p w:rsidR="002B7851" w:rsidRDefault="002B7851" w:rsidP="00C650A7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highlight w:val="yellow"/>
          <w:lang w:bidi="en-US"/>
        </w:rPr>
      </w:pPr>
      <w:r w:rsidRPr="00023C50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На среднесрочную перспективу планируется сохранить имеющуюся сеть </w:t>
      </w:r>
      <w:r w:rsidR="00023C50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муниципальных </w:t>
      </w:r>
      <w:r w:rsidRPr="00023C50">
        <w:rPr>
          <w:rFonts w:ascii="Times New Roman" w:eastAsia="Lucida Sans Unicode" w:hAnsi="Times New Roman" w:cs="Times New Roman"/>
          <w:sz w:val="28"/>
          <w:szCs w:val="28"/>
          <w:lang w:bidi="en-US"/>
        </w:rPr>
        <w:t>учреждений социальной сферы и их структурных подразделений.</w:t>
      </w:r>
      <w:r w:rsidRPr="00FC583F">
        <w:rPr>
          <w:rFonts w:ascii="Times New Roman" w:eastAsia="Lucida Sans Unicode" w:hAnsi="Times New Roman" w:cs="Times New Roman"/>
          <w:sz w:val="28"/>
          <w:szCs w:val="28"/>
          <w:highlight w:val="yellow"/>
          <w:lang w:bidi="en-US"/>
        </w:rPr>
        <w:t xml:space="preserve"> </w:t>
      </w:r>
    </w:p>
    <w:p w:rsidR="00016B0E" w:rsidRPr="00F51A83" w:rsidRDefault="002B785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A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ситуация.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 по </w:t>
      </w:r>
      <w:proofErr w:type="spellStart"/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Невельскому</w:t>
      </w:r>
      <w:proofErr w:type="spellEnd"/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r w:rsidR="00F51A83"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среднесрочный период 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доминирующей тенденцией остается снижение численности населения, определяемое естественной убылью. В 202</w:t>
      </w:r>
      <w:r w:rsidR="00F51A83"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среднегодовая численность </w:t>
      </w:r>
      <w:r w:rsidR="00752DE7"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постоянного населения по сравнению с 20</w:t>
      </w:r>
      <w:r w:rsidR="00546621"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2DE7"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сократится на</w:t>
      </w:r>
      <w:r w:rsid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7,8 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</w:t>
      </w:r>
      <w:r w:rsid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 по базовому варианту 20320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:rsidR="00752DE7" w:rsidRPr="004F7262" w:rsidRDefault="00752DE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сфере занятости и на рынке труда в прогнозируемый период будет складываться в зависимости от демографических показателей. </w:t>
      </w:r>
      <w:r w:rsidR="00546621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условиях, с учетом одного из самых низких в России уровня заработной платы и неблагоприятной демографической ситуации, даже при снижении уровня общей безработицы будет происходить постепенное снижение численности рабочей силы. 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что </w:t>
      </w:r>
      <w:r w:rsidR="0073243A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базовому варианту 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среднесписочная численность работающих к 202</w:t>
      </w:r>
      <w:r w:rsidR="00F25406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F25406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4125,0</w:t>
      </w:r>
      <w:r w:rsidR="00546621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</w:t>
      </w:r>
      <w:r w:rsidR="00475D7B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92,3</w:t>
      </w:r>
      <w:r w:rsidR="00546621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% уровня 20</w:t>
      </w:r>
      <w:r w:rsidR="00475D7B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46621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7851" w:rsidRPr="004F7262" w:rsidRDefault="0054662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предполагается рост номинальной начисленной заработной платы</w:t>
      </w:r>
      <w:r w:rsidR="0073243A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однако </w:t>
      </w:r>
      <w:r w:rsidR="004F7262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предполагается, что темпы ее роста несколько замедлятся до 6,8 – 9,9 % ежегодно. </w:t>
      </w:r>
      <w:r w:rsidR="00752DE7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прогнозного периода номинальная заработная плата сложится на уровне </w:t>
      </w:r>
      <w:r w:rsidR="004F7262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41094,0</w:t>
      </w:r>
      <w:bookmarkStart w:id="0" w:name="_GoBack"/>
      <w:bookmarkEnd w:id="0"/>
      <w:r w:rsidR="00752DE7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вырастет на </w:t>
      </w:r>
      <w:r w:rsidR="00F00C6C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7262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8,7</w:t>
      </w:r>
      <w:r w:rsidR="00D34E1F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F00C6C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262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4E1F"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F00C6C" w:rsidRPr="00D34E1F" w:rsidRDefault="00F00C6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категорий работников бюджетной сферы в прогнозируемом периоде предполагается сохранение достигнутых соотношений заработной платы к доходу от трудовой деятельности.</w:t>
      </w:r>
    </w:p>
    <w:p w:rsidR="00E23137" w:rsidRDefault="00E23137" w:rsidP="00E2313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23E2" w:rsidRDefault="00C623E2" w:rsidP="00E2313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23E2" w:rsidRDefault="00C623E2" w:rsidP="00E2313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23E2" w:rsidRDefault="00C623E2" w:rsidP="00E2313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623E2" w:rsidSect="002A7D66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1380C"/>
    <w:multiLevelType w:val="hybridMultilevel"/>
    <w:tmpl w:val="AD820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53"/>
    <w:multiLevelType w:val="hybridMultilevel"/>
    <w:tmpl w:val="60A6324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8C3A4B"/>
    <w:multiLevelType w:val="hybridMultilevel"/>
    <w:tmpl w:val="3AAC5B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8BA008D"/>
    <w:multiLevelType w:val="hybridMultilevel"/>
    <w:tmpl w:val="4AC4B7CC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852725"/>
    <w:multiLevelType w:val="hybridMultilevel"/>
    <w:tmpl w:val="E92E3E68"/>
    <w:lvl w:ilvl="0" w:tplc="802CA812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09629D"/>
    <w:multiLevelType w:val="hybridMultilevel"/>
    <w:tmpl w:val="30CA3A8E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2C0091"/>
    <w:multiLevelType w:val="hybridMultilevel"/>
    <w:tmpl w:val="F0CC52E8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DC3086A"/>
    <w:multiLevelType w:val="hybridMultilevel"/>
    <w:tmpl w:val="D76E0F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6C4FF2"/>
    <w:multiLevelType w:val="hybridMultilevel"/>
    <w:tmpl w:val="475AAE94"/>
    <w:lvl w:ilvl="0" w:tplc="B60C71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4B5121"/>
    <w:multiLevelType w:val="hybridMultilevel"/>
    <w:tmpl w:val="507403DE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97C2369"/>
    <w:multiLevelType w:val="hybridMultilevel"/>
    <w:tmpl w:val="7AE049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023EFA"/>
    <w:multiLevelType w:val="hybridMultilevel"/>
    <w:tmpl w:val="91D65E8A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0C6455"/>
    <w:multiLevelType w:val="hybridMultilevel"/>
    <w:tmpl w:val="A9466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D2384"/>
    <w:multiLevelType w:val="hybridMultilevel"/>
    <w:tmpl w:val="94F03DC6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902"/>
    <w:rsid w:val="00003AC9"/>
    <w:rsid w:val="00011057"/>
    <w:rsid w:val="00011999"/>
    <w:rsid w:val="00016B0E"/>
    <w:rsid w:val="000173F0"/>
    <w:rsid w:val="00020C3E"/>
    <w:rsid w:val="00022E3B"/>
    <w:rsid w:val="00023C50"/>
    <w:rsid w:val="00047C5E"/>
    <w:rsid w:val="00051786"/>
    <w:rsid w:val="000518B8"/>
    <w:rsid w:val="000572D8"/>
    <w:rsid w:val="00065D39"/>
    <w:rsid w:val="00070952"/>
    <w:rsid w:val="00081B82"/>
    <w:rsid w:val="00086810"/>
    <w:rsid w:val="00093751"/>
    <w:rsid w:val="00093E26"/>
    <w:rsid w:val="000A1828"/>
    <w:rsid w:val="000B28E7"/>
    <w:rsid w:val="000B6B48"/>
    <w:rsid w:val="000C61DA"/>
    <w:rsid w:val="000C680C"/>
    <w:rsid w:val="000D78FF"/>
    <w:rsid w:val="000E434B"/>
    <w:rsid w:val="000F4B7D"/>
    <w:rsid w:val="000F63B6"/>
    <w:rsid w:val="00105A45"/>
    <w:rsid w:val="00133312"/>
    <w:rsid w:val="001347AA"/>
    <w:rsid w:val="00135A77"/>
    <w:rsid w:val="00141DA5"/>
    <w:rsid w:val="00145F1D"/>
    <w:rsid w:val="00150D0D"/>
    <w:rsid w:val="001543E8"/>
    <w:rsid w:val="001671F0"/>
    <w:rsid w:val="00176F33"/>
    <w:rsid w:val="00196E32"/>
    <w:rsid w:val="001B4105"/>
    <w:rsid w:val="001B65CA"/>
    <w:rsid w:val="001B66E6"/>
    <w:rsid w:val="001B714C"/>
    <w:rsid w:val="001C5581"/>
    <w:rsid w:val="001C61BF"/>
    <w:rsid w:val="001C756E"/>
    <w:rsid w:val="001D6DC3"/>
    <w:rsid w:val="001D78E7"/>
    <w:rsid w:val="001E2A66"/>
    <w:rsid w:val="001F102A"/>
    <w:rsid w:val="001F16B6"/>
    <w:rsid w:val="001F1CDF"/>
    <w:rsid w:val="001F625A"/>
    <w:rsid w:val="001F64CF"/>
    <w:rsid w:val="00211359"/>
    <w:rsid w:val="00213633"/>
    <w:rsid w:val="00221EF5"/>
    <w:rsid w:val="00222568"/>
    <w:rsid w:val="00224804"/>
    <w:rsid w:val="002353E8"/>
    <w:rsid w:val="00235ACC"/>
    <w:rsid w:val="00240BEC"/>
    <w:rsid w:val="00241FE6"/>
    <w:rsid w:val="00257859"/>
    <w:rsid w:val="0027147E"/>
    <w:rsid w:val="00276975"/>
    <w:rsid w:val="0028148B"/>
    <w:rsid w:val="00283221"/>
    <w:rsid w:val="00294DCD"/>
    <w:rsid w:val="002A7D66"/>
    <w:rsid w:val="002B7851"/>
    <w:rsid w:val="002C0C67"/>
    <w:rsid w:val="002D3E29"/>
    <w:rsid w:val="002D6637"/>
    <w:rsid w:val="002E0E2D"/>
    <w:rsid w:val="002E4D3F"/>
    <w:rsid w:val="002E643E"/>
    <w:rsid w:val="002E79F6"/>
    <w:rsid w:val="0030186F"/>
    <w:rsid w:val="00304270"/>
    <w:rsid w:val="00306CB1"/>
    <w:rsid w:val="00314678"/>
    <w:rsid w:val="0032373E"/>
    <w:rsid w:val="00324D7F"/>
    <w:rsid w:val="003279CC"/>
    <w:rsid w:val="00333E3C"/>
    <w:rsid w:val="00337FF3"/>
    <w:rsid w:val="003547D7"/>
    <w:rsid w:val="00364748"/>
    <w:rsid w:val="00364916"/>
    <w:rsid w:val="00372353"/>
    <w:rsid w:val="00373675"/>
    <w:rsid w:val="00382A46"/>
    <w:rsid w:val="003850A8"/>
    <w:rsid w:val="00394907"/>
    <w:rsid w:val="003972C1"/>
    <w:rsid w:val="003A0124"/>
    <w:rsid w:val="003A0BCF"/>
    <w:rsid w:val="003A674B"/>
    <w:rsid w:val="003B2DE0"/>
    <w:rsid w:val="003C27F0"/>
    <w:rsid w:val="003D2CE6"/>
    <w:rsid w:val="003E21AE"/>
    <w:rsid w:val="003E73D3"/>
    <w:rsid w:val="0041152E"/>
    <w:rsid w:val="00431D26"/>
    <w:rsid w:val="00435D54"/>
    <w:rsid w:val="00446FA6"/>
    <w:rsid w:val="0045062A"/>
    <w:rsid w:val="00454744"/>
    <w:rsid w:val="00456965"/>
    <w:rsid w:val="00462C68"/>
    <w:rsid w:val="0046399B"/>
    <w:rsid w:val="004723CB"/>
    <w:rsid w:val="00474FF3"/>
    <w:rsid w:val="00475D7B"/>
    <w:rsid w:val="004844C4"/>
    <w:rsid w:val="00484EEE"/>
    <w:rsid w:val="004956A9"/>
    <w:rsid w:val="004B37D4"/>
    <w:rsid w:val="004C49DF"/>
    <w:rsid w:val="004C7EF9"/>
    <w:rsid w:val="004D1915"/>
    <w:rsid w:val="004D2ADC"/>
    <w:rsid w:val="004D74FD"/>
    <w:rsid w:val="004F7262"/>
    <w:rsid w:val="005019DE"/>
    <w:rsid w:val="0052263F"/>
    <w:rsid w:val="0052375D"/>
    <w:rsid w:val="00525FA6"/>
    <w:rsid w:val="00527A10"/>
    <w:rsid w:val="00540650"/>
    <w:rsid w:val="0054355B"/>
    <w:rsid w:val="00546621"/>
    <w:rsid w:val="00576992"/>
    <w:rsid w:val="00594CB8"/>
    <w:rsid w:val="005A3B73"/>
    <w:rsid w:val="005A4849"/>
    <w:rsid w:val="005A4D69"/>
    <w:rsid w:val="005D1750"/>
    <w:rsid w:val="005D3068"/>
    <w:rsid w:val="005E629A"/>
    <w:rsid w:val="005E62FB"/>
    <w:rsid w:val="005E7F7C"/>
    <w:rsid w:val="006143CF"/>
    <w:rsid w:val="00621909"/>
    <w:rsid w:val="00622FA0"/>
    <w:rsid w:val="006373D3"/>
    <w:rsid w:val="00642CA5"/>
    <w:rsid w:val="006433D3"/>
    <w:rsid w:val="0064432D"/>
    <w:rsid w:val="00651316"/>
    <w:rsid w:val="00653BE7"/>
    <w:rsid w:val="0066183C"/>
    <w:rsid w:val="0069399E"/>
    <w:rsid w:val="006A4580"/>
    <w:rsid w:val="006B4AE9"/>
    <w:rsid w:val="006C0CA0"/>
    <w:rsid w:val="006C56E9"/>
    <w:rsid w:val="006D4959"/>
    <w:rsid w:val="006D7E27"/>
    <w:rsid w:val="006E7073"/>
    <w:rsid w:val="00712E6C"/>
    <w:rsid w:val="00714F02"/>
    <w:rsid w:val="00720771"/>
    <w:rsid w:val="00721999"/>
    <w:rsid w:val="00731699"/>
    <w:rsid w:val="0073243A"/>
    <w:rsid w:val="00733EF9"/>
    <w:rsid w:val="00743DF2"/>
    <w:rsid w:val="00752DE7"/>
    <w:rsid w:val="0076113A"/>
    <w:rsid w:val="00762961"/>
    <w:rsid w:val="00765869"/>
    <w:rsid w:val="0077183D"/>
    <w:rsid w:val="007736DD"/>
    <w:rsid w:val="00774939"/>
    <w:rsid w:val="00775EA8"/>
    <w:rsid w:val="00775FE3"/>
    <w:rsid w:val="00776BB2"/>
    <w:rsid w:val="007847BE"/>
    <w:rsid w:val="00791884"/>
    <w:rsid w:val="007A7ECA"/>
    <w:rsid w:val="007D2A06"/>
    <w:rsid w:val="007D4EF1"/>
    <w:rsid w:val="007E35BC"/>
    <w:rsid w:val="00801319"/>
    <w:rsid w:val="00804E1E"/>
    <w:rsid w:val="00805CD6"/>
    <w:rsid w:val="008070C6"/>
    <w:rsid w:val="0082024D"/>
    <w:rsid w:val="00827055"/>
    <w:rsid w:val="00827658"/>
    <w:rsid w:val="0084515B"/>
    <w:rsid w:val="00850BAC"/>
    <w:rsid w:val="008531A2"/>
    <w:rsid w:val="00853E00"/>
    <w:rsid w:val="00870350"/>
    <w:rsid w:val="00873881"/>
    <w:rsid w:val="00882D1D"/>
    <w:rsid w:val="00893A8E"/>
    <w:rsid w:val="008A4864"/>
    <w:rsid w:val="008B0D5C"/>
    <w:rsid w:val="008C44BD"/>
    <w:rsid w:val="008D2F53"/>
    <w:rsid w:val="008D54D9"/>
    <w:rsid w:val="008E14BC"/>
    <w:rsid w:val="008F1495"/>
    <w:rsid w:val="008F5F3D"/>
    <w:rsid w:val="00904DAD"/>
    <w:rsid w:val="009176A4"/>
    <w:rsid w:val="0093341F"/>
    <w:rsid w:val="00941BD5"/>
    <w:rsid w:val="0094368B"/>
    <w:rsid w:val="00945595"/>
    <w:rsid w:val="009473D3"/>
    <w:rsid w:val="00952ABC"/>
    <w:rsid w:val="00955F97"/>
    <w:rsid w:val="009575DE"/>
    <w:rsid w:val="009576D8"/>
    <w:rsid w:val="0097372F"/>
    <w:rsid w:val="00975F7E"/>
    <w:rsid w:val="00976772"/>
    <w:rsid w:val="00984CDC"/>
    <w:rsid w:val="00987E8B"/>
    <w:rsid w:val="009A0EB7"/>
    <w:rsid w:val="009A1F20"/>
    <w:rsid w:val="009A7ACC"/>
    <w:rsid w:val="009B13A2"/>
    <w:rsid w:val="009B2579"/>
    <w:rsid w:val="009D2B05"/>
    <w:rsid w:val="009D4963"/>
    <w:rsid w:val="009D7063"/>
    <w:rsid w:val="009E11A4"/>
    <w:rsid w:val="00A029E7"/>
    <w:rsid w:val="00A12338"/>
    <w:rsid w:val="00A12D12"/>
    <w:rsid w:val="00A15338"/>
    <w:rsid w:val="00A15884"/>
    <w:rsid w:val="00A31774"/>
    <w:rsid w:val="00A31F00"/>
    <w:rsid w:val="00A43143"/>
    <w:rsid w:val="00A47424"/>
    <w:rsid w:val="00A474F4"/>
    <w:rsid w:val="00A6748D"/>
    <w:rsid w:val="00A72052"/>
    <w:rsid w:val="00A740DB"/>
    <w:rsid w:val="00A76176"/>
    <w:rsid w:val="00A779E2"/>
    <w:rsid w:val="00A8334B"/>
    <w:rsid w:val="00A8367E"/>
    <w:rsid w:val="00A83D66"/>
    <w:rsid w:val="00A935E0"/>
    <w:rsid w:val="00AA2B79"/>
    <w:rsid w:val="00AA3078"/>
    <w:rsid w:val="00AB00EF"/>
    <w:rsid w:val="00AB3E3E"/>
    <w:rsid w:val="00AB48CC"/>
    <w:rsid w:val="00AC33E2"/>
    <w:rsid w:val="00AD5377"/>
    <w:rsid w:val="00AE1D03"/>
    <w:rsid w:val="00AE4793"/>
    <w:rsid w:val="00AF155D"/>
    <w:rsid w:val="00B10FE4"/>
    <w:rsid w:val="00B13ED2"/>
    <w:rsid w:val="00B202AD"/>
    <w:rsid w:val="00B31E05"/>
    <w:rsid w:val="00B3667B"/>
    <w:rsid w:val="00B419B8"/>
    <w:rsid w:val="00B41FDA"/>
    <w:rsid w:val="00B42298"/>
    <w:rsid w:val="00B43868"/>
    <w:rsid w:val="00B57C07"/>
    <w:rsid w:val="00B62EFF"/>
    <w:rsid w:val="00B67931"/>
    <w:rsid w:val="00B7522D"/>
    <w:rsid w:val="00B75F9D"/>
    <w:rsid w:val="00B86BB0"/>
    <w:rsid w:val="00B947BC"/>
    <w:rsid w:val="00B94EF2"/>
    <w:rsid w:val="00BA40A0"/>
    <w:rsid w:val="00BA6594"/>
    <w:rsid w:val="00BB0E25"/>
    <w:rsid w:val="00BB17F9"/>
    <w:rsid w:val="00BB501E"/>
    <w:rsid w:val="00BE1BCB"/>
    <w:rsid w:val="00BF25FE"/>
    <w:rsid w:val="00BF2EF5"/>
    <w:rsid w:val="00BF673A"/>
    <w:rsid w:val="00C015D4"/>
    <w:rsid w:val="00C06FA9"/>
    <w:rsid w:val="00C1096C"/>
    <w:rsid w:val="00C128BB"/>
    <w:rsid w:val="00C16E53"/>
    <w:rsid w:val="00C170B4"/>
    <w:rsid w:val="00C17CEA"/>
    <w:rsid w:val="00C2141A"/>
    <w:rsid w:val="00C30261"/>
    <w:rsid w:val="00C31EEC"/>
    <w:rsid w:val="00C46AF8"/>
    <w:rsid w:val="00C54698"/>
    <w:rsid w:val="00C623E2"/>
    <w:rsid w:val="00C650A7"/>
    <w:rsid w:val="00C712C6"/>
    <w:rsid w:val="00C7504D"/>
    <w:rsid w:val="00C9034B"/>
    <w:rsid w:val="00CA1DFE"/>
    <w:rsid w:val="00CA1E25"/>
    <w:rsid w:val="00CB6B4D"/>
    <w:rsid w:val="00CC56FE"/>
    <w:rsid w:val="00CC6B50"/>
    <w:rsid w:val="00CD13BF"/>
    <w:rsid w:val="00CD3971"/>
    <w:rsid w:val="00CD3AA7"/>
    <w:rsid w:val="00CD7902"/>
    <w:rsid w:val="00CE3E9D"/>
    <w:rsid w:val="00CE48B4"/>
    <w:rsid w:val="00CF71E8"/>
    <w:rsid w:val="00D05561"/>
    <w:rsid w:val="00D23E20"/>
    <w:rsid w:val="00D2559E"/>
    <w:rsid w:val="00D3363D"/>
    <w:rsid w:val="00D34E1F"/>
    <w:rsid w:val="00D44902"/>
    <w:rsid w:val="00D54AC7"/>
    <w:rsid w:val="00D559F1"/>
    <w:rsid w:val="00D5798D"/>
    <w:rsid w:val="00D63D57"/>
    <w:rsid w:val="00D71EA7"/>
    <w:rsid w:val="00D83C55"/>
    <w:rsid w:val="00DA45B2"/>
    <w:rsid w:val="00DA6A03"/>
    <w:rsid w:val="00DB2C3A"/>
    <w:rsid w:val="00DB6654"/>
    <w:rsid w:val="00DC3CD6"/>
    <w:rsid w:val="00DD3544"/>
    <w:rsid w:val="00DE46F6"/>
    <w:rsid w:val="00DF1E85"/>
    <w:rsid w:val="00DF6085"/>
    <w:rsid w:val="00E04F8A"/>
    <w:rsid w:val="00E15AE3"/>
    <w:rsid w:val="00E23137"/>
    <w:rsid w:val="00E33DDF"/>
    <w:rsid w:val="00E56015"/>
    <w:rsid w:val="00E61EB8"/>
    <w:rsid w:val="00E64CA8"/>
    <w:rsid w:val="00E805B5"/>
    <w:rsid w:val="00E832D8"/>
    <w:rsid w:val="00E901B6"/>
    <w:rsid w:val="00E90FE9"/>
    <w:rsid w:val="00EA0FAA"/>
    <w:rsid w:val="00EB4CF2"/>
    <w:rsid w:val="00EC10DA"/>
    <w:rsid w:val="00ED3D0E"/>
    <w:rsid w:val="00ED4E17"/>
    <w:rsid w:val="00EE783C"/>
    <w:rsid w:val="00F00C6C"/>
    <w:rsid w:val="00F015A4"/>
    <w:rsid w:val="00F1615E"/>
    <w:rsid w:val="00F21B2C"/>
    <w:rsid w:val="00F25406"/>
    <w:rsid w:val="00F31137"/>
    <w:rsid w:val="00F33B35"/>
    <w:rsid w:val="00F42958"/>
    <w:rsid w:val="00F51A83"/>
    <w:rsid w:val="00F568BD"/>
    <w:rsid w:val="00F64213"/>
    <w:rsid w:val="00F67169"/>
    <w:rsid w:val="00F77435"/>
    <w:rsid w:val="00F8031C"/>
    <w:rsid w:val="00F8107B"/>
    <w:rsid w:val="00F81622"/>
    <w:rsid w:val="00F91C58"/>
    <w:rsid w:val="00FA191A"/>
    <w:rsid w:val="00FB323B"/>
    <w:rsid w:val="00FC3565"/>
    <w:rsid w:val="00FC46AF"/>
    <w:rsid w:val="00FC583F"/>
    <w:rsid w:val="00FE1ACB"/>
    <w:rsid w:val="00FE1B5C"/>
    <w:rsid w:val="00FE212A"/>
    <w:rsid w:val="00FE6BB9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0C40B-2273-43AB-B599-C70C623C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24"/>
  </w:style>
  <w:style w:type="paragraph" w:styleId="8">
    <w:name w:val="heading 8"/>
    <w:basedOn w:val="a"/>
    <w:next w:val="a"/>
    <w:link w:val="80"/>
    <w:qFormat/>
    <w:rsid w:val="00CD3AA7"/>
    <w:pPr>
      <w:keepNext/>
      <w:tabs>
        <w:tab w:val="right" w:pos="9214"/>
      </w:tabs>
      <w:spacing w:after="0" w:line="240" w:lineRule="auto"/>
      <w:outlineLvl w:val="7"/>
    </w:pPr>
    <w:rPr>
      <w:rFonts w:ascii="Courier New" w:eastAsia="Times New Roman" w:hAnsi="Courier New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8E"/>
    <w:pPr>
      <w:ind w:left="720"/>
      <w:contextualSpacing/>
    </w:pPr>
  </w:style>
  <w:style w:type="paragraph" w:styleId="a4">
    <w:name w:val="No Spacing"/>
    <w:link w:val="a5"/>
    <w:uiPriority w:val="1"/>
    <w:qFormat/>
    <w:rsid w:val="00882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882D1D"/>
    <w:rPr>
      <w:rFonts w:ascii="Calibri" w:eastAsia="Calibri" w:hAnsi="Calibri" w:cs="Times New Roman"/>
    </w:rPr>
  </w:style>
  <w:style w:type="paragraph" w:customStyle="1" w:styleId="1">
    <w:name w:val="Обычный1"/>
    <w:qFormat/>
    <w:rsid w:val="00882D1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0">
    <w:name w:val="Без интервала1"/>
    <w:rsid w:val="00882D1D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8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D1D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CD3AA7"/>
    <w:rPr>
      <w:rFonts w:ascii="Courier New" w:eastAsia="Times New Roman" w:hAnsi="Courier New" w:cs="Times New Roman"/>
      <w:b/>
      <w:sz w:val="28"/>
      <w:szCs w:val="20"/>
    </w:rPr>
  </w:style>
  <w:style w:type="paragraph" w:styleId="a8">
    <w:name w:val="Body Text Indent"/>
    <w:basedOn w:val="a"/>
    <w:link w:val="a9"/>
    <w:rsid w:val="00CD3AA7"/>
    <w:pPr>
      <w:tabs>
        <w:tab w:val="right" w:pos="921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9">
    <w:name w:val="Основной текст с отступом Знак"/>
    <w:basedOn w:val="a0"/>
    <w:link w:val="a8"/>
    <w:rsid w:val="00CD3AA7"/>
    <w:rPr>
      <w:rFonts w:ascii="Times New Roman" w:eastAsia="Times New Roman" w:hAnsi="Times New Roman" w:cs="Times New Roman"/>
      <w:sz w:val="30"/>
      <w:szCs w:val="20"/>
    </w:rPr>
  </w:style>
  <w:style w:type="paragraph" w:customStyle="1" w:styleId="21">
    <w:name w:val="Основной текст с отступом 21"/>
    <w:basedOn w:val="a"/>
    <w:rsid w:val="00CD3AA7"/>
    <w:pPr>
      <w:spacing w:after="0" w:line="223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158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5884"/>
    <w:rPr>
      <w:sz w:val="16"/>
      <w:szCs w:val="16"/>
    </w:rPr>
  </w:style>
  <w:style w:type="paragraph" w:customStyle="1" w:styleId="ConsPlusNormal">
    <w:name w:val="ConsPlusNormal"/>
    <w:rsid w:val="001D6D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81EA6-4328-4080-A740-35A62DCF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8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255</cp:revision>
  <cp:lastPrinted>2022-10-20T11:14:00Z</cp:lastPrinted>
  <dcterms:created xsi:type="dcterms:W3CDTF">2019-06-19T12:58:00Z</dcterms:created>
  <dcterms:modified xsi:type="dcterms:W3CDTF">2022-12-02T06:03:00Z</dcterms:modified>
</cp:coreProperties>
</file>